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sz w:val="32"/>
          <w:szCs w:val="32"/>
          <w:highlight w:val="none"/>
          <w:u w:val="none"/>
        </w:rPr>
      </w:pPr>
      <w:r>
        <w:rPr>
          <w:rFonts w:hint="eastAsia" w:ascii="宋体" w:hAnsi="宋体" w:cs="宋体"/>
          <w:b/>
          <w:sz w:val="32"/>
          <w:szCs w:val="32"/>
          <w:highlight w:val="none"/>
          <w:u w:val="none"/>
        </w:rPr>
        <w:t xml:space="preserve"> 宿松徽商长城能源有限公司</w:t>
      </w:r>
    </w:p>
    <w:p>
      <w:pPr>
        <w:spacing w:line="360" w:lineRule="auto"/>
        <w:jc w:val="center"/>
        <w:rPr>
          <w:rFonts w:hint="eastAsia" w:ascii="宋体" w:hAnsi="宋体" w:eastAsia="宋体" w:cs="宋体"/>
          <w:b/>
          <w:sz w:val="32"/>
          <w:szCs w:val="32"/>
          <w:highlight w:val="none"/>
          <w:u w:val="none"/>
          <w:lang w:eastAsia="zh-CN"/>
        </w:rPr>
      </w:pPr>
      <w:r>
        <w:rPr>
          <w:rFonts w:hint="eastAsia" w:ascii="宋体" w:hAnsi="宋体" w:cs="宋体"/>
          <w:b/>
          <w:sz w:val="32"/>
          <w:szCs w:val="32"/>
          <w:highlight w:val="none"/>
          <w:u w:val="none"/>
          <w:lang w:val="en-US" w:eastAsia="zh-CN"/>
        </w:rPr>
        <w:t>县医养中心项目燃气设施采购项目</w:t>
      </w:r>
    </w:p>
    <w:p>
      <w:pPr>
        <w:spacing w:line="360" w:lineRule="auto"/>
        <w:jc w:val="center"/>
        <w:rPr>
          <w:rFonts w:hint="eastAsia" w:ascii="宋体" w:hAnsi="宋体" w:cs="宋体"/>
          <w:bCs/>
          <w:sz w:val="28"/>
          <w:szCs w:val="28"/>
          <w:highlight w:val="none"/>
          <w:u w:val="none"/>
        </w:rPr>
      </w:pPr>
      <w:r>
        <w:rPr>
          <w:rFonts w:hint="eastAsia" w:ascii="宋体" w:hAnsi="宋体" w:cs="宋体"/>
          <w:bCs/>
          <w:sz w:val="28"/>
          <w:szCs w:val="28"/>
          <w:highlight w:val="none"/>
          <w:u w:val="none"/>
        </w:rPr>
        <w:t xml:space="preserve">（项目编号： </w:t>
      </w:r>
      <w:r>
        <w:rPr>
          <w:rFonts w:hint="eastAsia" w:ascii="宋体" w:hAnsi="宋体" w:cs="宋体"/>
          <w:bCs/>
          <w:sz w:val="28"/>
          <w:szCs w:val="28"/>
          <w:highlight w:val="none"/>
          <w:u w:val="none"/>
          <w:lang w:val="en-US" w:eastAsia="zh-CN"/>
        </w:rPr>
        <w:t>2023120101</w:t>
      </w:r>
      <w:r>
        <w:rPr>
          <w:rFonts w:hint="eastAsia" w:ascii="宋体" w:hAnsi="宋体" w:cs="宋体"/>
          <w:bCs/>
          <w:sz w:val="28"/>
          <w:szCs w:val="28"/>
          <w:highlight w:val="none"/>
          <w:u w:val="none"/>
        </w:rPr>
        <w:t xml:space="preserve"> ）</w:t>
      </w:r>
    </w:p>
    <w:p>
      <w:pPr>
        <w:spacing w:line="360" w:lineRule="auto"/>
        <w:rPr>
          <w:rFonts w:hint="eastAsia" w:ascii="宋体" w:hAnsi="宋体" w:cs="宋体"/>
          <w:b/>
          <w:sz w:val="52"/>
          <w:szCs w:val="52"/>
          <w:highlight w:val="none"/>
        </w:rPr>
      </w:pPr>
    </w:p>
    <w:p>
      <w:pPr>
        <w:spacing w:line="360" w:lineRule="auto"/>
        <w:rPr>
          <w:rFonts w:hint="eastAsia" w:ascii="宋体" w:hAnsi="宋体" w:cs="宋体"/>
          <w:b/>
          <w:sz w:val="72"/>
          <w:szCs w:val="72"/>
          <w:highlight w:val="none"/>
        </w:rPr>
      </w:pPr>
    </w:p>
    <w:p>
      <w:pPr>
        <w:spacing w:line="360" w:lineRule="auto"/>
        <w:jc w:val="center"/>
        <w:rPr>
          <w:rFonts w:hint="eastAsia" w:ascii="宋体" w:hAnsi="宋体" w:cs="宋体"/>
          <w:b/>
          <w:sz w:val="72"/>
          <w:szCs w:val="72"/>
          <w:highlight w:val="none"/>
        </w:rPr>
      </w:pPr>
    </w:p>
    <w:p>
      <w:pPr>
        <w:spacing w:line="360" w:lineRule="auto"/>
        <w:jc w:val="center"/>
        <w:rPr>
          <w:rFonts w:hint="eastAsia" w:ascii="宋体" w:hAnsi="宋体" w:cs="宋体"/>
          <w:b/>
          <w:sz w:val="72"/>
          <w:szCs w:val="72"/>
          <w:highlight w:val="none"/>
        </w:rPr>
      </w:pPr>
      <w:r>
        <w:rPr>
          <w:rFonts w:hint="eastAsia" w:ascii="宋体" w:hAnsi="宋体" w:cs="宋体"/>
          <w:b/>
          <w:sz w:val="72"/>
          <w:szCs w:val="72"/>
          <w:highlight w:val="none"/>
        </w:rPr>
        <w:t>比 选 文 件</w:t>
      </w:r>
    </w:p>
    <w:p>
      <w:pPr>
        <w:rPr>
          <w:rFonts w:hint="eastAsia" w:ascii="宋体" w:hAnsi="宋体" w:cs="宋体"/>
          <w:b/>
          <w:sz w:val="36"/>
          <w:highlight w:val="none"/>
        </w:rPr>
      </w:pPr>
    </w:p>
    <w:p>
      <w:pPr>
        <w:jc w:val="center"/>
        <w:rPr>
          <w:rFonts w:hint="eastAsia" w:ascii="宋体" w:hAnsi="宋体" w:cs="宋体"/>
          <w:b/>
          <w:sz w:val="36"/>
          <w:highlight w:val="none"/>
        </w:rPr>
      </w:pPr>
    </w:p>
    <w:p>
      <w:pPr>
        <w:rPr>
          <w:rFonts w:hint="eastAsia" w:ascii="宋体" w:hAnsi="宋体" w:cs="宋体"/>
          <w:b/>
          <w:sz w:val="36"/>
          <w:highlight w:val="none"/>
        </w:rPr>
      </w:pPr>
    </w:p>
    <w:p>
      <w:pPr>
        <w:rPr>
          <w:rFonts w:hint="eastAsia" w:ascii="宋体" w:hAnsi="宋体" w:cs="宋体"/>
          <w:b/>
          <w:sz w:val="36"/>
          <w:highlight w:val="none"/>
        </w:rPr>
      </w:pPr>
    </w:p>
    <w:p>
      <w:pPr>
        <w:rPr>
          <w:rFonts w:hint="eastAsia" w:ascii="宋体" w:hAnsi="宋体" w:cs="宋体"/>
          <w:b/>
          <w:sz w:val="36"/>
          <w:highlight w:val="none"/>
        </w:rPr>
      </w:pPr>
    </w:p>
    <w:p>
      <w:pPr>
        <w:jc w:val="center"/>
        <w:rPr>
          <w:rFonts w:hint="eastAsia" w:ascii="宋体" w:hAnsi="宋体" w:cs="宋体"/>
          <w:b/>
          <w:sz w:val="28"/>
          <w:szCs w:val="28"/>
          <w:highlight w:val="none"/>
          <w:u w:val="single"/>
        </w:rPr>
      </w:pPr>
      <w:r>
        <w:rPr>
          <w:rFonts w:hint="eastAsia" w:ascii="宋体" w:hAnsi="宋体" w:cs="宋体"/>
          <w:b/>
          <w:sz w:val="28"/>
          <w:szCs w:val="28"/>
          <w:highlight w:val="none"/>
        </w:rPr>
        <w:t>采购人（或采购代理</w:t>
      </w:r>
      <w:r>
        <w:rPr>
          <w:rFonts w:hint="eastAsia" w:ascii="宋体" w:hAnsi="宋体" w:cs="宋体"/>
          <w:b/>
          <w:sz w:val="28"/>
          <w:szCs w:val="28"/>
          <w:highlight w:val="none"/>
          <w:u w:val="none"/>
        </w:rPr>
        <w:t xml:space="preserve">机构）: </w:t>
      </w:r>
      <w:r>
        <w:rPr>
          <w:rFonts w:hint="eastAsia" w:ascii="宋体" w:hAnsi="宋体" w:cs="宋体"/>
          <w:b/>
          <w:sz w:val="28"/>
          <w:szCs w:val="28"/>
          <w:highlight w:val="none"/>
          <w:u w:val="none"/>
          <w:lang w:val="en-US" w:eastAsia="zh-CN"/>
        </w:rPr>
        <w:t>宿松徽商长城能源有限公司</w:t>
      </w:r>
      <w:r>
        <w:rPr>
          <w:rFonts w:hint="eastAsia" w:ascii="宋体" w:hAnsi="宋体" w:cs="宋体"/>
          <w:b/>
          <w:sz w:val="28"/>
          <w:szCs w:val="28"/>
          <w:highlight w:val="none"/>
          <w:u w:val="none"/>
        </w:rPr>
        <w:t>（单位公章）</w:t>
      </w:r>
    </w:p>
    <w:p>
      <w:pPr>
        <w:rPr>
          <w:rFonts w:hint="eastAsia" w:ascii="宋体" w:hAnsi="宋体" w:cs="宋体"/>
          <w:sz w:val="44"/>
          <w:highlight w:val="none"/>
        </w:rPr>
      </w:pPr>
    </w:p>
    <w:p>
      <w:pPr>
        <w:spacing w:line="360" w:lineRule="auto"/>
        <w:jc w:val="center"/>
        <w:rPr>
          <w:rFonts w:hint="eastAsia" w:ascii="宋体" w:hAnsi="宋体" w:cs="宋体"/>
          <w:b/>
          <w:sz w:val="52"/>
          <w:szCs w:val="52"/>
          <w:highlight w:val="none"/>
          <w:u w:val="none"/>
        </w:rPr>
      </w:pPr>
      <w:r>
        <w:rPr>
          <w:rFonts w:hint="eastAsia" w:ascii="宋体" w:hAnsi="宋体" w:cs="宋体"/>
          <w:b/>
          <w:sz w:val="32"/>
          <w:highlight w:val="none"/>
          <w:u w:val="none"/>
        </w:rPr>
        <w:t xml:space="preserve"> </w:t>
      </w:r>
      <w:r>
        <w:rPr>
          <w:rFonts w:hint="eastAsia" w:ascii="宋体" w:hAnsi="宋体" w:cs="宋体"/>
          <w:b/>
          <w:sz w:val="32"/>
          <w:highlight w:val="none"/>
          <w:u w:val="none"/>
          <w:lang w:val="en-US" w:eastAsia="zh-CN"/>
        </w:rPr>
        <w:t>2023</w:t>
      </w:r>
      <w:r>
        <w:rPr>
          <w:rFonts w:hint="eastAsia" w:ascii="宋体" w:hAnsi="宋体" w:cs="宋体"/>
          <w:b/>
          <w:sz w:val="32"/>
          <w:highlight w:val="none"/>
          <w:u w:val="none"/>
        </w:rPr>
        <w:t>年</w:t>
      </w:r>
      <w:r>
        <w:rPr>
          <w:rFonts w:hint="eastAsia" w:ascii="宋体" w:hAnsi="宋体" w:cs="宋体"/>
          <w:b/>
          <w:sz w:val="32"/>
          <w:highlight w:val="none"/>
          <w:u w:val="none"/>
          <w:lang w:val="en-US" w:eastAsia="zh-CN"/>
        </w:rPr>
        <w:t>12</w:t>
      </w:r>
      <w:r>
        <w:rPr>
          <w:rFonts w:hint="eastAsia" w:ascii="宋体" w:hAnsi="宋体" w:cs="宋体"/>
          <w:b/>
          <w:sz w:val="32"/>
          <w:highlight w:val="none"/>
          <w:u w:val="none"/>
        </w:rPr>
        <w:t>月</w:t>
      </w:r>
      <w:r>
        <w:rPr>
          <w:rFonts w:hint="eastAsia" w:ascii="宋体" w:hAnsi="宋体" w:cs="宋体"/>
          <w:b/>
          <w:sz w:val="32"/>
          <w:highlight w:val="none"/>
          <w:u w:val="none"/>
          <w:lang w:val="en-US" w:eastAsia="zh-CN"/>
        </w:rPr>
        <w:t>1</w:t>
      </w:r>
      <w:r>
        <w:rPr>
          <w:rFonts w:hint="eastAsia" w:ascii="宋体" w:hAnsi="宋体" w:cs="宋体"/>
          <w:b/>
          <w:sz w:val="32"/>
          <w:highlight w:val="none"/>
          <w:u w:val="none"/>
        </w:rPr>
        <w:t>日</w:t>
      </w:r>
    </w:p>
    <w:p>
      <w:pPr>
        <w:pStyle w:val="19"/>
        <w:spacing w:before="312" w:beforeLines="100" w:after="312" w:afterLines="100" w:line="480" w:lineRule="auto"/>
        <w:jc w:val="center"/>
        <w:rPr>
          <w:rFonts w:hint="eastAsia" w:ascii="宋体" w:hAnsi="宋体" w:cs="宋体"/>
          <w:b/>
          <w:sz w:val="48"/>
          <w:szCs w:val="48"/>
          <w:highlight w:val="none"/>
        </w:rPr>
      </w:pPr>
      <w:r>
        <w:rPr>
          <w:rFonts w:hint="eastAsia" w:ascii="宋体" w:hAnsi="宋体" w:cs="宋体"/>
          <w:b/>
          <w:sz w:val="28"/>
          <w:szCs w:val="28"/>
          <w:highlight w:val="none"/>
        </w:rPr>
        <w:br w:type="page"/>
      </w:r>
      <w:bookmarkStart w:id="0" w:name="_Toc20514"/>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bookmarkEnd w:id="0"/>
    <w:p>
      <w:pPr>
        <w:pStyle w:val="3"/>
        <w:spacing w:before="0" w:after="0" w:line="360" w:lineRule="auto"/>
        <w:ind w:firstLine="2600" w:firstLineChars="500"/>
        <w:jc w:val="both"/>
        <w:rPr>
          <w:rFonts w:hint="eastAsia" w:hAnsi="黑体" w:eastAsia="黑体" w:cs="黑体"/>
          <w:b w:val="0"/>
          <w:bCs/>
          <w:sz w:val="52"/>
          <w:szCs w:val="52"/>
          <w:highlight w:val="none"/>
        </w:rPr>
      </w:pPr>
      <w:r>
        <w:rPr>
          <w:rFonts w:hint="eastAsia" w:hAnsi="黑体" w:eastAsia="黑体" w:cs="黑体"/>
          <w:b w:val="0"/>
          <w:bCs/>
          <w:sz w:val="52"/>
          <w:szCs w:val="52"/>
          <w:highlight w:val="none"/>
        </w:rPr>
        <w:t xml:space="preserve"> 比选公告</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single"/>
        </w:rPr>
        <w:br w:type="page"/>
      </w:r>
      <w:r>
        <w:rPr>
          <w:rFonts w:hint="eastAsia" w:ascii="宋体" w:hAnsi="宋体" w:cs="宋体"/>
          <w:sz w:val="24"/>
          <w:highlight w:val="none"/>
          <w:u w:val="none"/>
        </w:rPr>
        <w:t>宿松徽商长城能源有限公司县医养中心项目燃气设施采购已具备采购条件，现公开邀请具备条件的供应商参加比选采购活动。</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1采购项目简介</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 xml:space="preserve">1.1采购项目名称：宿松徽商长城能源有限公司县医养中心项目燃气设施采购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1.2采购项目编号：</w:t>
      </w:r>
      <w:r>
        <w:rPr>
          <w:rFonts w:hint="eastAsia" w:ascii="宋体" w:hAnsi="宋体" w:cs="宋体"/>
          <w:sz w:val="24"/>
          <w:highlight w:val="none"/>
          <w:u w:val="none"/>
          <w:lang w:val="en-US" w:eastAsia="zh-CN"/>
        </w:rPr>
        <w:t>2023120101</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1.3采购人：</w:t>
      </w:r>
      <w:r>
        <w:rPr>
          <w:rFonts w:hint="eastAsia" w:ascii="宋体" w:hAnsi="宋体" w:cs="宋体"/>
          <w:sz w:val="24"/>
          <w:highlight w:val="none"/>
          <w:u w:val="none"/>
          <w:lang w:val="en-US" w:eastAsia="zh-CN"/>
        </w:rPr>
        <w:t>宿松徽商长城能源有限公司</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color w:val="000000"/>
          <w:sz w:val="24"/>
          <w:highlight w:val="none"/>
          <w:u w:val="none"/>
        </w:rPr>
      </w:pPr>
      <w:r>
        <w:rPr>
          <w:rFonts w:hint="eastAsia" w:ascii="宋体" w:hAnsi="宋体" w:cs="宋体"/>
          <w:color w:val="000000"/>
          <w:sz w:val="24"/>
          <w:highlight w:val="none"/>
          <w:u w:val="none"/>
        </w:rPr>
        <w:t>1.</w:t>
      </w:r>
      <w:r>
        <w:rPr>
          <w:rFonts w:hint="default" w:ascii="宋体" w:hAnsi="宋体" w:cs="宋体"/>
          <w:color w:val="000000"/>
          <w:sz w:val="24"/>
          <w:highlight w:val="none"/>
          <w:u w:val="none"/>
        </w:rPr>
        <w:t>4</w:t>
      </w:r>
      <w:r>
        <w:rPr>
          <w:rFonts w:hint="eastAsia" w:ascii="宋体" w:hAnsi="宋体" w:cs="宋体"/>
          <w:color w:val="000000"/>
          <w:sz w:val="24"/>
          <w:highlight w:val="none"/>
          <w:u w:val="none"/>
        </w:rPr>
        <w:t>资金落实情况：</w:t>
      </w:r>
      <w:r>
        <w:rPr>
          <w:rFonts w:hint="default" w:ascii="宋体" w:hAnsi="宋体" w:cs="宋体"/>
          <w:color w:val="000000"/>
          <w:sz w:val="24"/>
          <w:highlight w:val="none"/>
          <w:u w:val="none"/>
        </w:rPr>
        <w:t>已落实</w:t>
      </w:r>
      <w:r>
        <w:rPr>
          <w:rFonts w:hint="eastAsia" w:ascii="宋体" w:hAnsi="宋体" w:cs="宋体"/>
          <w:color w:val="000000"/>
          <w:sz w:val="24"/>
          <w:highlight w:val="none"/>
          <w:u w:val="none"/>
        </w:rPr>
        <w:t xml:space="preserve">                                  </w:t>
      </w:r>
    </w:p>
    <w:p>
      <w:pPr>
        <w:spacing w:line="360" w:lineRule="auto"/>
        <w:ind w:firstLine="480" w:firstLineChars="200"/>
        <w:rPr>
          <w:rFonts w:hint="eastAsia" w:ascii="宋体" w:hAnsi="宋体" w:cs="宋体"/>
          <w:color w:val="000000"/>
          <w:sz w:val="24"/>
          <w:highlight w:val="none"/>
          <w:u w:val="none"/>
          <w:lang w:val="en-US" w:eastAsia="zh-CN"/>
        </w:rPr>
      </w:pPr>
      <w:r>
        <w:rPr>
          <w:rFonts w:hint="eastAsia" w:ascii="宋体" w:hAnsi="宋体" w:cs="宋体"/>
          <w:color w:val="000000"/>
          <w:sz w:val="24"/>
          <w:highlight w:val="none"/>
          <w:u w:val="none"/>
        </w:rPr>
        <w:t>1.</w:t>
      </w:r>
      <w:r>
        <w:rPr>
          <w:rFonts w:hint="default" w:ascii="宋体" w:hAnsi="宋体" w:cs="宋体"/>
          <w:color w:val="000000"/>
          <w:sz w:val="24"/>
          <w:highlight w:val="none"/>
          <w:u w:val="none"/>
        </w:rPr>
        <w:t>5</w:t>
      </w:r>
      <w:r>
        <w:rPr>
          <w:rFonts w:hint="eastAsia" w:ascii="宋体" w:hAnsi="宋体" w:cs="宋体"/>
          <w:color w:val="000000"/>
          <w:sz w:val="24"/>
          <w:highlight w:val="none"/>
          <w:u w:val="none"/>
        </w:rPr>
        <w:t>项目概况：</w:t>
      </w:r>
      <w:r>
        <w:rPr>
          <w:rFonts w:hint="eastAsia" w:ascii="宋体" w:hAnsi="宋体" w:cs="宋体"/>
          <w:color w:val="000000"/>
          <w:sz w:val="24"/>
          <w:highlight w:val="none"/>
          <w:u w:val="none"/>
          <w:lang w:val="en-US" w:eastAsia="zh-CN"/>
        </w:rPr>
        <w:t>调压设施包含：</w:t>
      </w:r>
    </w:p>
    <w:p>
      <w:pPr>
        <w:spacing w:line="360" w:lineRule="auto"/>
        <w:ind w:firstLine="480" w:firstLineChars="200"/>
        <w:rPr>
          <w:rFonts w:hint="default" w:ascii="Times New Roman" w:hAnsi="Times New Roman" w:cs="Times New Roman"/>
          <w:color w:val="auto"/>
          <w:sz w:val="24"/>
          <w:highlight w:val="none"/>
          <w:u w:val="none"/>
          <w:lang w:val="en-US" w:eastAsia="zh-CN"/>
        </w:rPr>
      </w:pPr>
      <w:r>
        <w:rPr>
          <w:rFonts w:hint="default" w:ascii="Times New Roman" w:hAnsi="Times New Roman" w:cs="Times New Roman"/>
          <w:color w:val="000000"/>
          <w:sz w:val="24"/>
          <w:highlight w:val="none"/>
          <w:u w:val="none"/>
          <w:lang w:val="en-US" w:eastAsia="zh-CN"/>
        </w:rPr>
        <w:t>①调压计量柜RX1200（下进下出）；调压器额定流量1200Nm³/h；进口压力：（0.1-0.4）Mpa,出口压力：20Kpa，具有</w:t>
      </w:r>
      <w:r>
        <w:rPr>
          <w:rFonts w:hint="default" w:ascii="Times New Roman" w:hAnsi="Times New Roman" w:cs="Times New Roman"/>
          <w:color w:val="auto"/>
          <w:sz w:val="24"/>
          <w:highlight w:val="none"/>
          <w:u w:val="none"/>
          <w:lang w:val="en-US" w:eastAsia="zh-CN"/>
        </w:rPr>
        <w:t>调压、</w:t>
      </w:r>
      <w:r>
        <w:rPr>
          <w:rFonts w:hint="default" w:ascii="Times New Roman" w:hAnsi="Times New Roman" w:cs="Times New Roman"/>
          <w:color w:val="auto"/>
          <w:sz w:val="24"/>
          <w:highlight w:val="none"/>
          <w:u w:val="none"/>
          <w:lang w:eastAsia="zh-CN"/>
        </w:rPr>
        <w:t>计量、</w:t>
      </w:r>
      <w:r>
        <w:rPr>
          <w:rFonts w:hint="default" w:ascii="Times New Roman" w:hAnsi="Times New Roman" w:cs="Times New Roman"/>
          <w:color w:val="auto"/>
          <w:sz w:val="24"/>
          <w:highlight w:val="none"/>
          <w:u w:val="none"/>
          <w:lang w:val="en-US" w:eastAsia="zh-CN"/>
        </w:rPr>
        <w:t>过滤</w:t>
      </w:r>
      <w:r>
        <w:rPr>
          <w:rFonts w:hint="default" w:ascii="Times New Roman" w:hAnsi="Times New Roman" w:cs="Times New Roman"/>
          <w:color w:val="auto"/>
          <w:sz w:val="24"/>
          <w:highlight w:val="none"/>
          <w:u w:val="none"/>
          <w:lang w:eastAsia="zh-CN"/>
        </w:rPr>
        <w:t>、</w:t>
      </w:r>
      <w:r>
        <w:rPr>
          <w:rFonts w:hint="default" w:ascii="Times New Roman" w:hAnsi="Times New Roman" w:cs="Times New Roman"/>
          <w:color w:val="auto"/>
          <w:sz w:val="24"/>
          <w:highlight w:val="none"/>
          <w:u w:val="none"/>
          <w:lang w:val="en-US" w:eastAsia="zh-CN"/>
        </w:rPr>
        <w:t>超压/失压保护、安全放散等功能；</w:t>
      </w:r>
    </w:p>
    <w:p>
      <w:pPr>
        <w:spacing w:line="360" w:lineRule="auto"/>
        <w:ind w:firstLine="480" w:firstLineChars="200"/>
        <w:rPr>
          <w:rFonts w:hint="default" w:ascii="Times New Roman" w:hAnsi="Times New Roman" w:cs="Times New Roman"/>
          <w:color w:val="000000"/>
          <w:sz w:val="24"/>
          <w:highlight w:val="none"/>
          <w:u w:val="none"/>
          <w:lang w:val="en-US" w:eastAsia="zh-CN"/>
        </w:rPr>
      </w:pPr>
      <w:r>
        <w:rPr>
          <w:rFonts w:hint="default" w:ascii="Times New Roman" w:hAnsi="Times New Roman" w:cs="Times New Roman"/>
          <w:color w:val="000000"/>
          <w:sz w:val="24"/>
          <w:highlight w:val="none"/>
          <w:u w:val="none"/>
          <w:lang w:val="en-US" w:eastAsia="zh-CN"/>
        </w:rPr>
        <w:t>②罗茨流量计G65</w:t>
      </w:r>
      <w:r>
        <w:rPr>
          <w:rFonts w:hint="eastAsia" w:ascii="Times New Roman" w:hAnsi="Times New Roman" w:cs="Times New Roman"/>
          <w:color w:val="000000"/>
          <w:sz w:val="24"/>
          <w:highlight w:val="none"/>
          <w:u w:val="none"/>
          <w:lang w:val="en-US" w:eastAsia="zh-CN"/>
        </w:rPr>
        <w:t>（</w:t>
      </w:r>
      <w:r>
        <w:rPr>
          <w:rFonts w:hint="default" w:ascii="Times New Roman" w:hAnsi="Times New Roman" w:cs="Times New Roman"/>
          <w:color w:val="000000"/>
          <w:sz w:val="24"/>
          <w:highlight w:val="none"/>
          <w:u w:val="none"/>
          <w:lang w:val="en-US" w:eastAsia="zh-CN"/>
        </w:rPr>
        <w:t>左进右出</w:t>
      </w:r>
      <w:r>
        <w:rPr>
          <w:rFonts w:hint="eastAsia" w:ascii="Times New Roman" w:hAnsi="Times New Roman" w:cs="Times New Roman"/>
          <w:color w:val="000000"/>
          <w:sz w:val="24"/>
          <w:highlight w:val="none"/>
          <w:u w:val="none"/>
          <w:lang w:val="en-US" w:eastAsia="zh-CN"/>
        </w:rPr>
        <w:t>）：</w:t>
      </w:r>
      <w:r>
        <w:rPr>
          <w:rFonts w:hint="default" w:ascii="Times New Roman" w:hAnsi="Times New Roman" w:cs="Times New Roman"/>
          <w:color w:val="000000"/>
          <w:sz w:val="24"/>
          <w:highlight w:val="none"/>
          <w:u w:val="none"/>
          <w:lang w:val="en-US" w:eastAsia="zh-CN"/>
        </w:rPr>
        <w:t>工况流量范围：（0～100）m³/h ，工作压力：（2～3）kPa，带温压补偿、无线远传；</w:t>
      </w:r>
    </w:p>
    <w:p>
      <w:pPr>
        <w:spacing w:line="360" w:lineRule="auto"/>
        <w:ind w:firstLine="480" w:firstLineChars="200"/>
        <w:rPr>
          <w:rFonts w:hint="default" w:ascii="宋体" w:hAnsi="宋体" w:cs="宋体"/>
          <w:color w:val="000000"/>
          <w:sz w:val="24"/>
          <w:highlight w:val="none"/>
          <w:u w:val="none"/>
          <w:lang w:val="en-US" w:eastAsia="zh-CN"/>
        </w:rPr>
      </w:pPr>
      <w:r>
        <w:rPr>
          <w:rFonts w:hint="default" w:ascii="Times New Roman" w:hAnsi="Times New Roman" w:cs="Times New Roman"/>
          <w:color w:val="000000"/>
          <w:sz w:val="24"/>
          <w:highlight w:val="none"/>
          <w:u w:val="none"/>
          <w:lang w:val="en-US" w:eastAsia="zh-CN"/>
        </w:rPr>
        <w:t>③罗茨流量计G100</w:t>
      </w:r>
      <w:r>
        <w:rPr>
          <w:rFonts w:hint="eastAsia" w:ascii="Times New Roman" w:hAnsi="Times New Roman" w:cs="Times New Roman"/>
          <w:color w:val="000000"/>
          <w:sz w:val="24"/>
          <w:highlight w:val="none"/>
          <w:u w:val="none"/>
          <w:lang w:val="en-US" w:eastAsia="zh-CN"/>
        </w:rPr>
        <w:t>（右进左出）：</w:t>
      </w:r>
      <w:r>
        <w:rPr>
          <w:rFonts w:hint="default" w:ascii="Times New Roman" w:hAnsi="Times New Roman" w:cs="Times New Roman"/>
          <w:color w:val="000000"/>
          <w:sz w:val="24"/>
          <w:highlight w:val="none"/>
          <w:u w:val="none"/>
          <w:lang w:val="en-US" w:eastAsia="zh-CN"/>
        </w:rPr>
        <w:t>工况流量范围：（0～160）m³/h，工作压力：（2～3）kPa,带温压补偿、无线远传</w:t>
      </w:r>
      <w:r>
        <w:rPr>
          <w:rFonts w:hint="eastAsia" w:ascii="Times New Roman" w:hAnsi="Times New Roman" w:cs="Times New Roman"/>
          <w:color w:val="000000"/>
          <w:sz w:val="24"/>
          <w:highlight w:val="none"/>
          <w:u w:val="none"/>
          <w:lang w:val="en-US" w:eastAsia="zh-CN"/>
        </w:rPr>
        <w:t>。</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1.</w:t>
      </w:r>
      <w:r>
        <w:rPr>
          <w:rFonts w:hint="default" w:ascii="宋体" w:hAnsi="宋体" w:cs="宋体"/>
          <w:sz w:val="24"/>
          <w:highlight w:val="none"/>
          <w:u w:val="none"/>
        </w:rPr>
        <w:t>6</w:t>
      </w:r>
      <w:r>
        <w:rPr>
          <w:rFonts w:hint="eastAsia" w:ascii="宋体" w:hAnsi="宋体" w:cs="宋体"/>
          <w:sz w:val="24"/>
          <w:highlight w:val="none"/>
          <w:u w:val="none"/>
        </w:rPr>
        <w:t xml:space="preserve">成交供应商数量：一家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lang w:val="en-US" w:eastAsia="zh-CN"/>
        </w:rPr>
        <w:t>2</w:t>
      </w:r>
      <w:r>
        <w:rPr>
          <w:rFonts w:hint="eastAsia" w:ascii="宋体" w:hAnsi="宋体" w:cs="宋体"/>
          <w:b/>
          <w:bCs/>
          <w:sz w:val="24"/>
          <w:highlight w:val="none"/>
          <w:u w:val="none"/>
        </w:rPr>
        <w:t xml:space="preserve"> 采购范围及相关要求</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2.1采购范围：包括但不限于：</w:t>
      </w:r>
    </w:p>
    <w:p>
      <w:pPr>
        <w:spacing w:line="360" w:lineRule="auto"/>
        <w:ind w:firstLine="480" w:firstLineChars="200"/>
        <w:rPr>
          <w:rFonts w:hint="default" w:ascii="宋体" w:hAnsi="宋体" w:cs="宋体"/>
          <w:sz w:val="24"/>
          <w:highlight w:val="none"/>
          <w:u w:val="none"/>
          <w:lang w:val="en-US" w:eastAsia="zh-CN"/>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1</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调压设施及备品备件（详见附件）；</w:t>
      </w:r>
    </w:p>
    <w:p>
      <w:pPr>
        <w:spacing w:line="360" w:lineRule="auto"/>
        <w:ind w:firstLine="480" w:firstLineChars="200"/>
        <w:rPr>
          <w:rFonts w:hint="eastAsia" w:ascii="宋体" w:hAnsi="宋体" w:eastAsia="宋体" w:cs="宋体"/>
          <w:sz w:val="24"/>
          <w:highlight w:val="none"/>
          <w:u w:val="none"/>
          <w:lang w:eastAsia="zh-CN"/>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2</w:t>
      </w:r>
      <w:r>
        <w:rPr>
          <w:rFonts w:hint="eastAsia" w:ascii="宋体" w:hAnsi="宋体" w:cs="宋体"/>
          <w:sz w:val="24"/>
          <w:highlight w:val="none"/>
          <w:u w:val="none"/>
          <w:lang w:eastAsia="zh-CN"/>
        </w:rPr>
        <w:t>）</w:t>
      </w:r>
      <w:r>
        <w:rPr>
          <w:rFonts w:hint="eastAsia" w:ascii="宋体" w:hAnsi="宋体" w:cs="宋体"/>
          <w:sz w:val="24"/>
          <w:highlight w:val="none"/>
          <w:u w:val="none"/>
        </w:rPr>
        <w:t>报价含税、含运费、卸车费、安装费、调试费等一切费用，送至宿松县指定地点</w:t>
      </w:r>
      <w:r>
        <w:rPr>
          <w:rFonts w:hint="eastAsia" w:ascii="宋体" w:hAnsi="宋体" w:cs="宋体"/>
          <w:sz w:val="24"/>
          <w:highlight w:val="none"/>
          <w:u w:val="none"/>
          <w:lang w:eastAsia="zh-CN"/>
        </w:rPr>
        <w:t>；</w:t>
      </w:r>
    </w:p>
    <w:p>
      <w:pPr>
        <w:spacing w:line="360" w:lineRule="auto"/>
        <w:ind w:firstLine="480" w:firstLineChars="200"/>
        <w:rPr>
          <w:rFonts w:hint="eastAsia" w:ascii="宋体" w:hAnsi="宋体" w:cs="宋体"/>
          <w:color w:val="000000"/>
          <w:sz w:val="24"/>
          <w:highlight w:val="none"/>
          <w:u w:val="none"/>
          <w:lang w:eastAsia="zh-CN"/>
        </w:rPr>
      </w:pPr>
      <w:r>
        <w:rPr>
          <w:rFonts w:hint="eastAsia" w:ascii="宋体" w:hAnsi="宋体" w:cs="宋体"/>
          <w:color w:val="000000"/>
          <w:sz w:val="24"/>
          <w:highlight w:val="none"/>
          <w:u w:val="none"/>
          <w:lang w:eastAsia="zh-CN"/>
        </w:rPr>
        <w:t>（</w:t>
      </w:r>
      <w:r>
        <w:rPr>
          <w:rFonts w:hint="eastAsia" w:ascii="宋体" w:hAnsi="宋体" w:cs="宋体"/>
          <w:color w:val="000000"/>
          <w:sz w:val="24"/>
          <w:highlight w:val="none"/>
          <w:u w:val="none"/>
          <w:lang w:val="en-US" w:eastAsia="zh-CN"/>
        </w:rPr>
        <w:t>3</w:t>
      </w:r>
      <w:r>
        <w:rPr>
          <w:rFonts w:hint="eastAsia" w:ascii="宋体" w:hAnsi="宋体" w:cs="宋体"/>
          <w:color w:val="000000"/>
          <w:sz w:val="24"/>
          <w:highlight w:val="none"/>
          <w:u w:val="none"/>
          <w:lang w:eastAsia="zh-CN"/>
        </w:rPr>
        <w:t>）</w:t>
      </w:r>
      <w:r>
        <w:rPr>
          <w:rFonts w:hint="eastAsia" w:ascii="宋体" w:hAnsi="宋体" w:cs="宋体"/>
          <w:color w:val="000000"/>
          <w:sz w:val="24"/>
          <w:highlight w:val="none"/>
          <w:u w:val="none"/>
          <w:lang w:val="en-US" w:eastAsia="zh-CN"/>
        </w:rPr>
        <w:t>供货周期：委托方下发委托后15日内送达</w:t>
      </w:r>
      <w:r>
        <w:rPr>
          <w:rFonts w:hint="eastAsia" w:ascii="宋体" w:hAnsi="宋体" w:cs="宋体"/>
          <w:color w:val="000000"/>
          <w:sz w:val="24"/>
          <w:highlight w:val="none"/>
          <w:u w:val="none"/>
          <w:lang w:eastAsia="zh-CN"/>
        </w:rPr>
        <w:t>；</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2.2</w:t>
      </w:r>
      <w:r>
        <w:rPr>
          <w:rFonts w:hint="eastAsia" w:ascii="宋体" w:hAnsi="宋体" w:cs="宋体"/>
          <w:sz w:val="24"/>
          <w:highlight w:val="none"/>
          <w:u w:val="none"/>
          <w:lang w:val="en-US" w:eastAsia="zh-CN"/>
        </w:rPr>
        <w:t>付款</w:t>
      </w:r>
      <w:r>
        <w:rPr>
          <w:rFonts w:hint="eastAsia" w:ascii="宋体" w:hAnsi="宋体" w:cs="宋体"/>
          <w:sz w:val="24"/>
          <w:highlight w:val="none"/>
          <w:u w:val="none"/>
        </w:rPr>
        <w:t>：</w:t>
      </w:r>
      <w:r>
        <w:rPr>
          <w:rFonts w:hint="eastAsia" w:ascii="宋体" w:hAnsi="宋体" w:cs="宋体"/>
          <w:color w:val="000000"/>
          <w:sz w:val="24"/>
          <w:highlight w:val="none"/>
          <w:u w:val="none"/>
          <w:lang w:val="en-US" w:eastAsia="zh-CN"/>
        </w:rPr>
        <w:t>设备物资到场验收合格后提供增值税专业发票付总价款的60%，设备安装调试后付总价款的37%，货款总价款的3%作为质量保证金，安装一年后或到场后18个月无息支付</w:t>
      </w:r>
      <w:r>
        <w:rPr>
          <w:rFonts w:hint="eastAsia" w:ascii="宋体" w:hAnsi="宋体" w:cs="宋体"/>
          <w:sz w:val="24"/>
          <w:highlight w:val="none"/>
          <w:u w:val="none"/>
          <w:lang w:val="en-US" w:eastAsia="zh-CN"/>
        </w:rPr>
        <w:t xml:space="preserve"> </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2.3服务地点：</w:t>
      </w:r>
      <w:r>
        <w:rPr>
          <w:rFonts w:hint="eastAsia" w:ascii="宋体" w:hAnsi="宋体" w:eastAsia="宋体" w:cs="宋体"/>
          <w:sz w:val="24"/>
          <w:highlight w:val="none"/>
          <w:u w:val="none"/>
        </w:rPr>
        <w:t>安徽省</w:t>
      </w:r>
      <w:r>
        <w:rPr>
          <w:rFonts w:hint="eastAsia" w:ascii="宋体" w:hAnsi="宋体" w:eastAsia="宋体" w:cs="宋体"/>
          <w:sz w:val="24"/>
          <w:highlight w:val="none"/>
          <w:u w:val="none"/>
          <w:lang w:val="en-US" w:eastAsia="zh-CN"/>
        </w:rPr>
        <w:t>安庆市宿松县</w:t>
      </w:r>
      <w:r>
        <w:rPr>
          <w:rFonts w:hint="eastAsia" w:ascii="宋体" w:hAnsi="宋体" w:cs="宋体"/>
          <w:sz w:val="24"/>
          <w:highlight w:val="none"/>
          <w:u w:val="none"/>
        </w:rPr>
        <w:t xml:space="preserve">             </w:t>
      </w:r>
    </w:p>
    <w:p>
      <w:pPr>
        <w:spacing w:line="360" w:lineRule="auto"/>
        <w:ind w:firstLine="480" w:firstLineChars="200"/>
        <w:rPr>
          <w:rFonts w:hint="default" w:ascii="宋体" w:hAnsi="宋体" w:eastAsia="宋体" w:cs="宋体"/>
          <w:sz w:val="24"/>
          <w:highlight w:val="none"/>
          <w:u w:val="none"/>
          <w:lang w:val="en-US" w:eastAsia="zh-CN"/>
        </w:rPr>
      </w:pPr>
      <w:r>
        <w:rPr>
          <w:rFonts w:hint="eastAsia" w:ascii="宋体" w:hAnsi="宋体" w:cs="宋体"/>
          <w:sz w:val="24"/>
          <w:highlight w:val="none"/>
          <w:u w:val="none"/>
        </w:rPr>
        <w:t>2.4质量要求或服务标准：符合现行的国家和行业法律法规、标准规范以及采购人的要求和规定</w:t>
      </w:r>
      <w:r>
        <w:rPr>
          <w:rFonts w:hint="eastAsia" w:ascii="宋体" w:hAnsi="宋体" w:cs="宋体"/>
          <w:sz w:val="24"/>
          <w:highlight w:val="none"/>
          <w:u w:val="none"/>
          <w:lang w:val="en-US" w:eastAsia="zh-CN"/>
        </w:rPr>
        <w:t xml:space="preserve">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3 供应商资格条件</w:t>
      </w:r>
    </w:p>
    <w:p>
      <w:pPr>
        <w:spacing w:line="360" w:lineRule="auto"/>
        <w:ind w:firstLine="480" w:firstLineChars="200"/>
        <w:rPr>
          <w:rFonts w:hint="default" w:ascii="宋体" w:hAnsi="宋体" w:eastAsia="宋体" w:cs="宋体"/>
          <w:sz w:val="24"/>
          <w:highlight w:val="none"/>
          <w:u w:val="none"/>
          <w:lang w:val="en-US" w:eastAsia="zh-CN"/>
        </w:rPr>
      </w:pPr>
      <w:r>
        <w:rPr>
          <w:rFonts w:hint="eastAsia" w:ascii="宋体" w:hAnsi="宋体" w:cs="宋体"/>
          <w:sz w:val="24"/>
          <w:highlight w:val="none"/>
          <w:u w:val="none"/>
        </w:rPr>
        <w:t>3.1资质要求：</w:t>
      </w:r>
      <w:r>
        <w:rPr>
          <w:rFonts w:hint="eastAsia" w:ascii="宋体" w:hAnsi="宋体" w:eastAsia="宋体" w:cs="宋体"/>
          <w:sz w:val="24"/>
          <w:highlight w:val="none"/>
          <w:u w:val="none"/>
        </w:rPr>
        <w:t>投标申请人须具备独立法人资格</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营业执照包含该项业务</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3.2信誉要求：在“信用中国”网站（www.creditchina.gov.cn）查询，投标人未被列入失信被执行人、重大税收违法案件当事人名单；如在该网站未能查询到投标人任何信息，必须提供本企业“无失信、无重大税收违法案件”的书面承诺</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3.</w:t>
      </w:r>
      <w:r>
        <w:rPr>
          <w:rFonts w:hint="eastAsia" w:ascii="宋体" w:hAnsi="宋体" w:cs="宋体"/>
          <w:sz w:val="24"/>
          <w:highlight w:val="none"/>
          <w:u w:val="none"/>
          <w:lang w:val="en-US" w:eastAsia="zh-CN"/>
        </w:rPr>
        <w:t>3</w:t>
      </w:r>
      <w:r>
        <w:rPr>
          <w:rFonts w:hint="eastAsia" w:ascii="宋体" w:hAnsi="宋体" w:eastAsia="宋体" w:cs="宋体"/>
          <w:sz w:val="24"/>
          <w:highlight w:val="none"/>
          <w:u w:val="none"/>
        </w:rPr>
        <w:t>其他要求：投标申请人在人员、设备、资金等方面具有相应能力</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3.</w:t>
      </w:r>
      <w:r>
        <w:rPr>
          <w:rFonts w:hint="eastAsia" w:ascii="宋体" w:hAnsi="宋体" w:cs="宋体"/>
          <w:sz w:val="24"/>
          <w:highlight w:val="none"/>
          <w:u w:val="none"/>
          <w:lang w:val="en-US" w:eastAsia="zh-CN"/>
        </w:rPr>
        <w:t>4</w:t>
      </w:r>
      <w:r>
        <w:rPr>
          <w:rFonts w:hint="eastAsia" w:ascii="宋体" w:hAnsi="宋体" w:cs="宋体"/>
          <w:sz w:val="24"/>
          <w:highlight w:val="none"/>
          <w:u w:val="none"/>
        </w:rPr>
        <w:t>本项目不接受联合体。</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4 比选文件的获取</w:t>
      </w:r>
    </w:p>
    <w:p>
      <w:pPr>
        <w:tabs>
          <w:tab w:val="left" w:pos="540"/>
        </w:tabs>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4.1获取时间：</w:t>
      </w:r>
      <w:r>
        <w:rPr>
          <w:rFonts w:hint="eastAsia" w:ascii="宋体" w:hAnsi="宋体" w:eastAsia="宋体" w:cs="宋体"/>
          <w:sz w:val="24"/>
          <w:highlight w:val="none"/>
          <w:u w:val="none"/>
          <w:lang w:val="en-US" w:eastAsia="zh-CN"/>
        </w:rPr>
        <w:t>2023年</w:t>
      </w:r>
      <w:r>
        <w:rPr>
          <w:rFonts w:hint="eastAsia" w:ascii="宋体" w:hAnsi="宋体" w:cs="宋体"/>
          <w:sz w:val="24"/>
          <w:highlight w:val="none"/>
          <w:u w:val="none"/>
          <w:lang w:val="en-US" w:eastAsia="zh-CN"/>
        </w:rPr>
        <w:t>12</w:t>
      </w:r>
      <w:r>
        <w:rPr>
          <w:rFonts w:hint="eastAsia" w:ascii="宋体" w:hAnsi="宋体" w:eastAsia="宋体" w:cs="宋体"/>
          <w:sz w:val="24"/>
          <w:highlight w:val="none"/>
          <w:u w:val="none"/>
          <w:lang w:val="en-US" w:eastAsia="zh-CN"/>
        </w:rPr>
        <w:t>月</w:t>
      </w:r>
      <w:r>
        <w:rPr>
          <w:rFonts w:hint="eastAsia" w:ascii="宋体" w:hAnsi="宋体" w:cs="宋体"/>
          <w:sz w:val="24"/>
          <w:highlight w:val="none"/>
          <w:u w:val="none"/>
          <w:lang w:val="en-US" w:eastAsia="zh-CN"/>
        </w:rPr>
        <w:t>6</w:t>
      </w:r>
      <w:r>
        <w:rPr>
          <w:rFonts w:hint="eastAsia" w:ascii="宋体" w:hAnsi="宋体" w:eastAsia="宋体" w:cs="宋体"/>
          <w:sz w:val="24"/>
          <w:highlight w:val="none"/>
          <w:u w:val="none"/>
          <w:lang w:val="en-US" w:eastAsia="zh-CN"/>
        </w:rPr>
        <w:t>日</w:t>
      </w:r>
      <w:r>
        <w:rPr>
          <w:rFonts w:hint="default" w:ascii="宋体" w:hAnsi="宋体" w:eastAsia="宋体" w:cs="宋体"/>
          <w:sz w:val="24"/>
          <w:highlight w:val="none"/>
          <w:u w:val="none"/>
          <w:lang w:val="en-US" w:eastAsia="zh-CN"/>
        </w:rPr>
        <w:t>1</w:t>
      </w:r>
      <w:r>
        <w:rPr>
          <w:rFonts w:hint="eastAsia" w:ascii="宋体" w:hAnsi="宋体" w:cs="宋体"/>
          <w:sz w:val="24"/>
          <w:highlight w:val="none"/>
          <w:u w:val="none"/>
          <w:lang w:val="en-US" w:eastAsia="zh-CN"/>
        </w:rPr>
        <w:t>2</w:t>
      </w:r>
      <w:r>
        <w:rPr>
          <w:rFonts w:hint="eastAsia" w:ascii="宋体" w:hAnsi="宋体" w:eastAsia="宋体" w:cs="宋体"/>
          <w:sz w:val="24"/>
          <w:highlight w:val="none"/>
          <w:u w:val="none"/>
          <w:lang w:val="en-US" w:eastAsia="zh-CN"/>
        </w:rPr>
        <w:t>时前</w:t>
      </w:r>
      <w:r>
        <w:rPr>
          <w:rFonts w:hint="eastAsia" w:ascii="宋体" w:hAnsi="宋体" w:cs="宋体"/>
          <w:sz w:val="24"/>
          <w:highlight w:val="none"/>
          <w:u w:val="none"/>
        </w:rPr>
        <w:t xml:space="preserve">                     </w:t>
      </w:r>
    </w:p>
    <w:p>
      <w:pPr>
        <w:tabs>
          <w:tab w:val="left" w:pos="540"/>
        </w:tabs>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4.2比选文件售价：</w:t>
      </w:r>
      <w:r>
        <w:rPr>
          <w:rFonts w:hint="eastAsia" w:ascii="宋体" w:hAnsi="宋体" w:cs="宋体"/>
          <w:sz w:val="24"/>
          <w:highlight w:val="none"/>
          <w:u w:val="none"/>
          <w:lang w:val="en-US" w:eastAsia="zh-CN"/>
        </w:rPr>
        <w:t>无费用</w:t>
      </w:r>
      <w:r>
        <w:rPr>
          <w:rFonts w:hint="eastAsia" w:ascii="宋体" w:hAnsi="宋体" w:cs="宋体"/>
          <w:sz w:val="24"/>
          <w:highlight w:val="none"/>
          <w:u w:val="none"/>
        </w:rPr>
        <w:t xml:space="preserve">                                 </w:t>
      </w:r>
    </w:p>
    <w:p>
      <w:pPr>
        <w:tabs>
          <w:tab w:val="left" w:pos="540"/>
        </w:tabs>
        <w:spacing w:line="360" w:lineRule="auto"/>
        <w:ind w:firstLine="480" w:firstLineChars="200"/>
        <w:rPr>
          <w:rFonts w:hint="default" w:ascii="宋体" w:hAnsi="宋体" w:eastAsia="宋体" w:cs="宋体"/>
          <w:sz w:val="24"/>
          <w:highlight w:val="none"/>
          <w:u w:val="none"/>
          <w:lang w:val="en-US" w:eastAsia="zh-CN"/>
        </w:rPr>
      </w:pPr>
      <w:r>
        <w:rPr>
          <w:rFonts w:hint="eastAsia" w:ascii="宋体" w:hAnsi="宋体" w:cs="宋体"/>
          <w:sz w:val="24"/>
          <w:highlight w:val="none"/>
          <w:u w:val="none"/>
        </w:rPr>
        <w:t>4.3获取方式：</w:t>
      </w:r>
      <w:r>
        <w:rPr>
          <w:rFonts w:hint="eastAsia" w:ascii="宋体" w:hAnsi="宋体" w:cs="宋体"/>
          <w:sz w:val="24"/>
          <w:highlight w:val="none"/>
          <w:u w:val="none"/>
          <w:lang w:val="en-US" w:eastAsia="zh-CN"/>
        </w:rPr>
        <w:t>徽商集团官网</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宿松徽商长城能源有限公司官网、优质采云采购平台</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5 响应文件提交截止时间</w:t>
      </w:r>
    </w:p>
    <w:p>
      <w:pPr>
        <w:spacing w:line="360" w:lineRule="auto"/>
        <w:ind w:firstLine="480" w:firstLineChars="200"/>
        <w:rPr>
          <w:rFonts w:hint="eastAsia" w:ascii="宋体" w:hAnsi="宋体" w:eastAsia="宋体" w:cs="宋体"/>
          <w:sz w:val="24"/>
          <w:highlight w:val="none"/>
          <w:u w:val="none"/>
          <w:lang w:val="en-US" w:eastAsia="zh-CN"/>
        </w:rPr>
      </w:pPr>
      <w:r>
        <w:rPr>
          <w:rFonts w:hint="eastAsia" w:ascii="宋体" w:hAnsi="宋体" w:eastAsia="宋体" w:cs="宋体"/>
          <w:sz w:val="24"/>
          <w:highlight w:val="none"/>
          <w:u w:val="none"/>
          <w:lang w:val="en-US" w:eastAsia="zh-CN"/>
        </w:rPr>
        <w:t xml:space="preserve">  2023年</w:t>
      </w:r>
      <w:r>
        <w:rPr>
          <w:rFonts w:hint="eastAsia" w:ascii="宋体" w:hAnsi="宋体" w:cs="宋体"/>
          <w:sz w:val="24"/>
          <w:highlight w:val="none"/>
          <w:u w:val="none"/>
          <w:lang w:val="en-US" w:eastAsia="zh-CN"/>
        </w:rPr>
        <w:t>12</w:t>
      </w:r>
      <w:r>
        <w:rPr>
          <w:rFonts w:hint="eastAsia" w:ascii="宋体" w:hAnsi="宋体" w:eastAsia="宋体" w:cs="宋体"/>
          <w:sz w:val="24"/>
          <w:highlight w:val="none"/>
          <w:u w:val="none"/>
          <w:lang w:val="en-US" w:eastAsia="zh-CN"/>
        </w:rPr>
        <w:t>月</w:t>
      </w:r>
      <w:r>
        <w:rPr>
          <w:rFonts w:hint="eastAsia" w:ascii="宋体" w:hAnsi="宋体" w:cs="宋体"/>
          <w:sz w:val="24"/>
          <w:highlight w:val="none"/>
          <w:u w:val="none"/>
          <w:lang w:val="en-US" w:eastAsia="zh-CN"/>
        </w:rPr>
        <w:t>7</w:t>
      </w:r>
      <w:r>
        <w:rPr>
          <w:rFonts w:hint="eastAsia" w:ascii="宋体" w:hAnsi="宋体" w:eastAsia="宋体" w:cs="宋体"/>
          <w:sz w:val="24"/>
          <w:highlight w:val="none"/>
          <w:u w:val="none"/>
          <w:lang w:val="en-US" w:eastAsia="zh-CN"/>
        </w:rPr>
        <w:t>日</w:t>
      </w:r>
      <w:r>
        <w:rPr>
          <w:rFonts w:hint="eastAsia" w:ascii="宋体" w:hAnsi="宋体" w:cs="宋体"/>
          <w:sz w:val="24"/>
          <w:highlight w:val="none"/>
          <w:u w:val="none"/>
          <w:lang w:val="en-US" w:eastAsia="zh-CN"/>
        </w:rPr>
        <w:t>14</w:t>
      </w:r>
      <w:r>
        <w:rPr>
          <w:rFonts w:hint="eastAsia" w:ascii="宋体" w:hAnsi="宋体" w:eastAsia="宋体" w:cs="宋体"/>
          <w:sz w:val="24"/>
          <w:highlight w:val="none"/>
          <w:u w:val="none"/>
          <w:lang w:val="en-US" w:eastAsia="zh-CN"/>
        </w:rPr>
        <w:t xml:space="preserve">时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6 响应文件提交地点</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6.1提交地点：</w:t>
      </w:r>
      <w:r>
        <w:rPr>
          <w:rFonts w:hint="eastAsia" w:ascii="宋体" w:hAnsi="宋体" w:eastAsia="宋体" w:cs="宋体"/>
          <w:sz w:val="24"/>
          <w:highlight w:val="none"/>
          <w:u w:val="none"/>
        </w:rPr>
        <w:t>安徽省</w:t>
      </w:r>
      <w:r>
        <w:rPr>
          <w:rFonts w:hint="eastAsia" w:ascii="宋体" w:hAnsi="宋体" w:eastAsia="宋体" w:cs="宋体"/>
          <w:sz w:val="24"/>
          <w:highlight w:val="none"/>
          <w:u w:val="none"/>
          <w:lang w:val="en-US" w:eastAsia="zh-CN"/>
        </w:rPr>
        <w:t>安庆市宿松县孚玉镇袁北小区B栋</w:t>
      </w:r>
      <w:r>
        <w:rPr>
          <w:rFonts w:hint="eastAsia" w:ascii="宋体" w:hAnsi="宋体" w:cs="宋体"/>
          <w:sz w:val="24"/>
          <w:highlight w:val="none"/>
          <w:u w:val="none"/>
          <w:lang w:val="en-US" w:eastAsia="zh-CN"/>
        </w:rPr>
        <w:t>宿松徽商长城能源有限公司</w:t>
      </w:r>
      <w:r>
        <w:rPr>
          <w:rFonts w:hint="eastAsia" w:ascii="宋体" w:hAnsi="宋体" w:eastAsia="宋体" w:cs="宋体"/>
          <w:sz w:val="24"/>
          <w:highlight w:val="none"/>
          <w:u w:val="none"/>
        </w:rPr>
        <w:t xml:space="preserve"> </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6.2</w:t>
      </w:r>
      <w:r>
        <w:rPr>
          <w:rFonts w:hint="eastAsia" w:ascii="宋体" w:hAnsi="宋体" w:cs="宋体"/>
          <w:sz w:val="24"/>
          <w:highlight w:val="none"/>
          <w:u w:val="none"/>
          <w:lang w:val="en-US" w:eastAsia="zh-CN"/>
        </w:rPr>
        <w:t>未密封、未加盖骑缝章、未装订、</w:t>
      </w:r>
      <w:r>
        <w:rPr>
          <w:rFonts w:hint="eastAsia" w:ascii="宋体" w:hAnsi="宋体" w:cs="宋体"/>
          <w:sz w:val="24"/>
          <w:highlight w:val="none"/>
          <w:u w:val="none"/>
        </w:rPr>
        <w:t>逾期送达、未送达指定地点的响应文件，采购人将拒绝接收。</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7 发布公告的媒介</w:t>
      </w:r>
      <w:bookmarkStart w:id="1" w:name="_GoBack"/>
      <w:bookmarkEnd w:id="1"/>
    </w:p>
    <w:p>
      <w:pPr>
        <w:spacing w:line="360" w:lineRule="auto"/>
        <w:ind w:firstLine="480" w:firstLineChars="200"/>
        <w:jc w:val="left"/>
        <w:rPr>
          <w:rFonts w:hint="eastAsia" w:ascii="宋体" w:hAnsi="宋体" w:cs="宋体"/>
          <w:sz w:val="24"/>
          <w:highlight w:val="none"/>
          <w:u w:val="none"/>
        </w:rPr>
      </w:pPr>
      <w:r>
        <w:rPr>
          <w:rFonts w:hint="eastAsia" w:ascii="宋体" w:hAnsi="宋体" w:cs="宋体"/>
          <w:sz w:val="24"/>
          <w:highlight w:val="none"/>
          <w:u w:val="none"/>
        </w:rPr>
        <w:t>本次比选公告在</w:t>
      </w:r>
      <w:r>
        <w:rPr>
          <w:rFonts w:hint="eastAsia" w:ascii="宋体" w:hAnsi="宋体" w:cs="宋体"/>
          <w:sz w:val="24"/>
          <w:highlight w:val="none"/>
          <w:u w:val="none"/>
          <w:lang w:val="en-US" w:eastAsia="zh-CN"/>
        </w:rPr>
        <w:t>徽商集团官网</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宿松徽商长城能源有限公司官网、优质采云采购平台</w:t>
      </w:r>
      <w:r>
        <w:rPr>
          <w:rFonts w:hint="eastAsia" w:ascii="宋体" w:hAnsi="宋体" w:cs="宋体"/>
          <w:sz w:val="24"/>
          <w:highlight w:val="none"/>
          <w:u w:val="none"/>
        </w:rPr>
        <w:t>上发布。</w:t>
      </w:r>
    </w:p>
    <w:p>
      <w:pPr>
        <w:spacing w:line="360" w:lineRule="auto"/>
        <w:rPr>
          <w:rFonts w:hint="eastAsia" w:ascii="宋体" w:hAnsi="宋体" w:cs="宋体"/>
          <w:b/>
          <w:bCs/>
          <w:sz w:val="24"/>
          <w:highlight w:val="none"/>
          <w:u w:val="none"/>
          <w:lang w:val="en-US" w:eastAsia="zh-CN"/>
        </w:rPr>
      </w:pPr>
      <w:r>
        <w:rPr>
          <w:rFonts w:hint="eastAsia" w:ascii="宋体" w:hAnsi="宋体" w:cs="宋体"/>
          <w:b/>
          <w:bCs/>
          <w:sz w:val="24"/>
          <w:highlight w:val="none"/>
          <w:u w:val="none"/>
        </w:rPr>
        <w:t xml:space="preserve">8 </w:t>
      </w:r>
      <w:r>
        <w:rPr>
          <w:rFonts w:hint="eastAsia" w:ascii="宋体" w:hAnsi="宋体" w:cs="宋体"/>
          <w:b/>
          <w:bCs/>
          <w:sz w:val="24"/>
          <w:highlight w:val="none"/>
          <w:u w:val="none"/>
          <w:lang w:val="en-US" w:eastAsia="zh-CN"/>
        </w:rPr>
        <w:t>开启</w:t>
      </w:r>
    </w:p>
    <w:p>
      <w:pPr>
        <w:spacing w:line="360" w:lineRule="auto"/>
        <w:ind w:firstLine="480" w:firstLineChars="200"/>
        <w:rPr>
          <w:rFonts w:hint="eastAsia" w:ascii="宋体" w:hAnsi="宋体" w:eastAsia="宋体" w:cs="宋体"/>
          <w:sz w:val="24"/>
          <w:highlight w:val="none"/>
          <w:u w:val="none"/>
        </w:rPr>
      </w:pPr>
      <w:r>
        <w:rPr>
          <w:rFonts w:hint="eastAsia" w:ascii="宋体" w:hAnsi="宋体" w:cs="宋体"/>
          <w:sz w:val="24"/>
          <w:highlight w:val="none"/>
          <w:u w:val="none"/>
          <w:lang w:val="en-US" w:eastAsia="zh-CN"/>
        </w:rPr>
        <w:t>时间</w:t>
      </w:r>
      <w:r>
        <w:rPr>
          <w:rFonts w:hint="eastAsia" w:ascii="宋体" w:hAnsi="宋体" w:cs="宋体"/>
          <w:sz w:val="24"/>
          <w:highlight w:val="none"/>
          <w:u w:val="none"/>
        </w:rPr>
        <w:t>：</w:t>
      </w:r>
      <w:r>
        <w:rPr>
          <w:rFonts w:hint="eastAsia" w:ascii="宋体" w:hAnsi="宋体" w:eastAsia="宋体" w:cs="宋体"/>
          <w:sz w:val="24"/>
          <w:highlight w:val="none"/>
          <w:u w:val="none"/>
          <w:lang w:val="en-US" w:eastAsia="zh-CN"/>
        </w:rPr>
        <w:t>2023年</w:t>
      </w:r>
      <w:r>
        <w:rPr>
          <w:rFonts w:hint="eastAsia" w:ascii="宋体" w:hAnsi="宋体" w:cs="宋体"/>
          <w:sz w:val="24"/>
          <w:highlight w:val="none"/>
          <w:u w:val="none"/>
          <w:lang w:val="en-US" w:eastAsia="zh-CN"/>
        </w:rPr>
        <w:t>12</w:t>
      </w:r>
      <w:r>
        <w:rPr>
          <w:rFonts w:hint="eastAsia" w:ascii="宋体" w:hAnsi="宋体" w:eastAsia="宋体" w:cs="宋体"/>
          <w:sz w:val="24"/>
          <w:highlight w:val="none"/>
          <w:u w:val="none"/>
          <w:lang w:val="en-US" w:eastAsia="zh-CN"/>
        </w:rPr>
        <w:t>月</w:t>
      </w:r>
      <w:r>
        <w:rPr>
          <w:rFonts w:hint="eastAsia" w:ascii="宋体" w:hAnsi="宋体" w:cs="宋体"/>
          <w:sz w:val="24"/>
          <w:highlight w:val="none"/>
          <w:u w:val="none"/>
          <w:lang w:val="en-US" w:eastAsia="zh-CN"/>
        </w:rPr>
        <w:t>7</w:t>
      </w:r>
      <w:r>
        <w:rPr>
          <w:rFonts w:hint="eastAsia" w:ascii="宋体" w:hAnsi="宋体" w:eastAsia="宋体" w:cs="宋体"/>
          <w:sz w:val="24"/>
          <w:highlight w:val="none"/>
          <w:u w:val="none"/>
          <w:lang w:val="en-US" w:eastAsia="zh-CN"/>
        </w:rPr>
        <w:t>日</w:t>
      </w:r>
      <w:r>
        <w:rPr>
          <w:rFonts w:hint="eastAsia" w:ascii="宋体" w:hAnsi="宋体" w:cs="宋体"/>
          <w:sz w:val="24"/>
          <w:highlight w:val="none"/>
          <w:u w:val="none"/>
          <w:lang w:val="en-US" w:eastAsia="zh-CN"/>
        </w:rPr>
        <w:t>14</w:t>
      </w:r>
      <w:r>
        <w:rPr>
          <w:rFonts w:hint="eastAsia" w:ascii="宋体" w:hAnsi="宋体" w:eastAsia="宋体" w:cs="宋体"/>
          <w:sz w:val="24"/>
          <w:highlight w:val="none"/>
          <w:u w:val="none"/>
          <w:lang w:val="en-US" w:eastAsia="zh-CN"/>
        </w:rPr>
        <w:t>时</w:t>
      </w:r>
      <w:r>
        <w:rPr>
          <w:rFonts w:hint="eastAsia" w:ascii="宋体" w:hAnsi="宋体" w:eastAsia="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eastAsia="宋体" w:cs="宋体"/>
          <w:sz w:val="24"/>
          <w:highlight w:val="none"/>
          <w:u w:val="none"/>
        </w:rPr>
      </w:pPr>
      <w:r>
        <w:rPr>
          <w:rFonts w:hint="eastAsia" w:ascii="宋体" w:hAnsi="宋体" w:cs="宋体"/>
          <w:sz w:val="24"/>
          <w:highlight w:val="none"/>
          <w:u w:val="none"/>
          <w:lang w:val="en-US" w:eastAsia="zh-CN"/>
        </w:rPr>
        <w:t>地点</w:t>
      </w:r>
      <w:r>
        <w:rPr>
          <w:rFonts w:hint="eastAsia" w:ascii="宋体" w:hAnsi="宋体" w:eastAsia="宋体" w:cs="宋体"/>
          <w:sz w:val="24"/>
          <w:highlight w:val="none"/>
          <w:u w:val="none"/>
        </w:rPr>
        <w:t>：安徽省</w:t>
      </w:r>
      <w:r>
        <w:rPr>
          <w:rFonts w:hint="eastAsia" w:ascii="宋体" w:hAnsi="宋体" w:eastAsia="宋体" w:cs="宋体"/>
          <w:sz w:val="24"/>
          <w:highlight w:val="none"/>
          <w:u w:val="none"/>
          <w:lang w:val="en-US" w:eastAsia="zh-CN"/>
        </w:rPr>
        <w:t>安庆市宿松县孚玉镇袁北小区B栋</w:t>
      </w:r>
      <w:r>
        <w:rPr>
          <w:rFonts w:hint="eastAsia" w:ascii="宋体" w:hAnsi="宋体" w:cs="宋体"/>
          <w:sz w:val="24"/>
          <w:highlight w:val="none"/>
          <w:u w:val="none"/>
          <w:lang w:val="en-US" w:eastAsia="zh-CN"/>
        </w:rPr>
        <w:t>宿松徽商长城能源有限公司</w:t>
      </w:r>
      <w:r>
        <w:rPr>
          <w:rFonts w:hint="eastAsia" w:ascii="宋体" w:hAnsi="宋体" w:eastAsia="宋体" w:cs="宋体"/>
          <w:sz w:val="24"/>
          <w:highlight w:val="none"/>
          <w:u w:val="none"/>
        </w:rPr>
        <w:t xml:space="preserve">  </w:t>
      </w:r>
    </w:p>
    <w:p>
      <w:pPr>
        <w:spacing w:line="360" w:lineRule="auto"/>
        <w:rPr>
          <w:rFonts w:hint="default" w:ascii="宋体" w:hAnsi="宋体" w:cs="宋体"/>
          <w:b/>
          <w:bCs/>
          <w:sz w:val="24"/>
          <w:highlight w:val="none"/>
          <w:u w:val="none"/>
          <w:lang w:eastAsia="zh-CN"/>
        </w:rPr>
      </w:pPr>
      <w:r>
        <w:rPr>
          <w:rFonts w:hint="eastAsia" w:ascii="宋体" w:hAnsi="宋体" w:cs="宋体"/>
          <w:b/>
          <w:bCs/>
          <w:sz w:val="24"/>
          <w:highlight w:val="none"/>
          <w:u w:val="none"/>
          <w:lang w:val="en-US" w:eastAsia="zh-CN"/>
        </w:rPr>
        <w:t>9</w:t>
      </w:r>
      <w:r>
        <w:rPr>
          <w:rFonts w:hint="default" w:ascii="宋体" w:hAnsi="宋体" w:cs="宋体"/>
          <w:b/>
          <w:bCs/>
          <w:sz w:val="24"/>
          <w:highlight w:val="none"/>
          <w:u w:val="none"/>
          <w:lang w:eastAsia="zh-CN"/>
        </w:rPr>
        <w:t xml:space="preserve"> 评选方式</w:t>
      </w:r>
    </w:p>
    <w:p>
      <w:pPr>
        <w:spacing w:line="360" w:lineRule="auto"/>
        <w:rPr>
          <w:rFonts w:hint="default" w:ascii="宋体" w:hAnsi="宋体" w:cs="宋体"/>
          <w:b/>
          <w:bCs/>
          <w:sz w:val="24"/>
          <w:highlight w:val="none"/>
          <w:u w:val="none"/>
          <w:lang w:eastAsia="zh-CN"/>
        </w:rPr>
      </w:pPr>
      <w:r>
        <w:rPr>
          <w:rFonts w:hint="default" w:ascii="宋体" w:hAnsi="宋体" w:cs="宋体"/>
          <w:b/>
          <w:bCs/>
          <w:sz w:val="24"/>
          <w:highlight w:val="none"/>
          <w:u w:val="none"/>
          <w:lang w:eastAsia="zh-CN"/>
        </w:rPr>
        <w:t xml:space="preserve">    </w:t>
      </w:r>
      <w:r>
        <w:rPr>
          <w:rFonts w:hint="default" w:ascii="宋体" w:hAnsi="宋体" w:cs="宋体"/>
          <w:b w:val="0"/>
          <w:bCs w:val="0"/>
          <w:sz w:val="24"/>
          <w:highlight w:val="none"/>
          <w:u w:val="none"/>
          <w:lang w:eastAsia="zh-CN"/>
        </w:rPr>
        <w:t>最低价</w:t>
      </w:r>
    </w:p>
    <w:p>
      <w:pPr>
        <w:spacing w:line="360" w:lineRule="auto"/>
        <w:rPr>
          <w:rFonts w:hint="eastAsia" w:ascii="宋体" w:hAnsi="宋体" w:cs="宋体"/>
          <w:b/>
          <w:bCs/>
          <w:sz w:val="24"/>
          <w:highlight w:val="none"/>
          <w:u w:val="none"/>
        </w:rPr>
      </w:pPr>
      <w:r>
        <w:rPr>
          <w:rFonts w:hint="default" w:ascii="宋体" w:hAnsi="宋体" w:cs="宋体"/>
          <w:b/>
          <w:bCs/>
          <w:sz w:val="24"/>
          <w:highlight w:val="none"/>
          <w:u w:val="none"/>
        </w:rPr>
        <w:t xml:space="preserve">10 </w:t>
      </w:r>
      <w:r>
        <w:rPr>
          <w:rFonts w:hint="eastAsia" w:ascii="宋体" w:hAnsi="宋体" w:cs="宋体"/>
          <w:b/>
          <w:bCs/>
          <w:sz w:val="24"/>
          <w:highlight w:val="none"/>
          <w:u w:val="none"/>
        </w:rPr>
        <w:t>联系方式</w:t>
      </w:r>
    </w:p>
    <w:p>
      <w:pPr>
        <w:spacing w:line="360" w:lineRule="auto"/>
        <w:ind w:firstLine="480" w:firstLineChars="200"/>
        <w:rPr>
          <w:rFonts w:hint="eastAsia" w:ascii="宋体" w:hAnsi="宋体" w:eastAsia="宋体" w:cs="宋体"/>
          <w:sz w:val="24"/>
          <w:highlight w:val="none"/>
          <w:u w:val="none"/>
        </w:rPr>
      </w:pPr>
      <w:r>
        <w:rPr>
          <w:rFonts w:hint="eastAsia" w:ascii="宋体" w:hAnsi="宋体" w:cs="宋体"/>
          <w:sz w:val="24"/>
          <w:highlight w:val="none"/>
          <w:u w:val="none"/>
        </w:rPr>
        <w:t>采购人：</w:t>
      </w:r>
      <w:r>
        <w:rPr>
          <w:rFonts w:hint="eastAsia" w:ascii="宋体" w:hAnsi="宋体" w:eastAsia="宋体" w:cs="宋体"/>
          <w:sz w:val="24"/>
          <w:highlight w:val="none"/>
          <w:u w:val="none"/>
          <w:lang w:val="en-US" w:eastAsia="zh-CN"/>
        </w:rPr>
        <w:t>宿松徽商长城能源有限公司</w:t>
      </w:r>
      <w:r>
        <w:rPr>
          <w:rFonts w:hint="eastAsia" w:ascii="宋体" w:hAnsi="宋体" w:eastAsia="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eastAsia="宋体" w:cs="宋体"/>
          <w:sz w:val="24"/>
          <w:highlight w:val="none"/>
          <w:u w:val="none"/>
        </w:rPr>
      </w:pPr>
      <w:r>
        <w:rPr>
          <w:rFonts w:hint="eastAsia" w:ascii="宋体" w:hAnsi="宋体" w:eastAsia="宋体" w:cs="宋体"/>
          <w:sz w:val="24"/>
          <w:highlight w:val="none"/>
          <w:u w:val="none"/>
        </w:rPr>
        <w:t>地址：安徽省</w:t>
      </w:r>
      <w:r>
        <w:rPr>
          <w:rFonts w:hint="eastAsia" w:ascii="宋体" w:hAnsi="宋体" w:eastAsia="宋体" w:cs="宋体"/>
          <w:sz w:val="24"/>
          <w:highlight w:val="none"/>
          <w:u w:val="none"/>
          <w:lang w:val="en-US" w:eastAsia="zh-CN"/>
        </w:rPr>
        <w:t>安庆市宿松县孚玉镇袁北小区B栋</w:t>
      </w:r>
      <w:r>
        <w:rPr>
          <w:rFonts w:hint="eastAsia" w:ascii="宋体" w:hAnsi="宋体" w:cs="宋体"/>
          <w:sz w:val="24"/>
          <w:highlight w:val="none"/>
          <w:u w:val="none"/>
          <w:lang w:val="en-US" w:eastAsia="zh-CN"/>
        </w:rPr>
        <w:t>宿松徽商长城能源有限公司</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eastAsia="宋体" w:cs="宋体"/>
          <w:sz w:val="24"/>
          <w:highlight w:val="none"/>
          <w:u w:val="none"/>
        </w:rPr>
      </w:pPr>
      <w:r>
        <w:rPr>
          <w:rFonts w:hint="eastAsia" w:ascii="宋体" w:hAnsi="宋体" w:eastAsia="宋体" w:cs="宋体"/>
          <w:sz w:val="24"/>
          <w:highlight w:val="none"/>
          <w:u w:val="none"/>
        </w:rPr>
        <w:t>联系人：</w:t>
      </w:r>
      <w:r>
        <w:rPr>
          <w:rFonts w:hint="eastAsia" w:ascii="宋体" w:hAnsi="宋体" w:eastAsia="宋体" w:cs="宋体"/>
          <w:sz w:val="24"/>
          <w:highlight w:val="none"/>
          <w:u w:val="none"/>
          <w:lang w:val="en-US" w:eastAsia="zh-CN"/>
        </w:rPr>
        <w:t>毕佳琪</w:t>
      </w:r>
      <w:r>
        <w:rPr>
          <w:rFonts w:hint="eastAsia" w:ascii="宋体" w:hAnsi="宋体" w:eastAsia="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eastAsia="宋体" w:cs="宋体"/>
          <w:sz w:val="24"/>
          <w:highlight w:val="none"/>
          <w:u w:val="none"/>
        </w:rPr>
        <w:t>联系电话：</w:t>
      </w:r>
      <w:r>
        <w:rPr>
          <w:rFonts w:hint="eastAsia" w:ascii="宋体" w:hAnsi="宋体" w:eastAsia="宋体" w:cs="宋体"/>
          <w:sz w:val="24"/>
          <w:highlight w:val="none"/>
          <w:u w:val="none"/>
          <w:lang w:val="en-US" w:eastAsia="zh-CN"/>
        </w:rPr>
        <w:t>18346665807</w:t>
      </w:r>
      <w:r>
        <w:rPr>
          <w:rFonts w:hint="eastAsia" w:ascii="宋体" w:hAnsi="宋体" w:eastAsia="宋体" w:cs="宋体"/>
          <w:sz w:val="24"/>
          <w:highlight w:val="none"/>
          <w:u w:val="none"/>
        </w:rPr>
        <w:tab/>
      </w:r>
      <w:r>
        <w:rPr>
          <w:rFonts w:hint="eastAsia" w:ascii="宋体" w:hAnsi="宋体" w:eastAsia="宋体" w:cs="宋体"/>
          <w:sz w:val="24"/>
          <w:highlight w:val="none"/>
          <w:u w:val="none"/>
        </w:rPr>
        <w:t xml:space="preserve"> </w:t>
      </w:r>
      <w:r>
        <w:rPr>
          <w:rFonts w:hint="eastAsia" w:ascii="宋体" w:hAnsi="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cs="宋体"/>
          <w:sz w:val="24"/>
          <w:highlight w:val="none"/>
          <w:u w:val="none"/>
        </w:rPr>
        <w:t xml:space="preserve">      </w:t>
      </w:r>
    </w:p>
    <w:p>
      <w:pPr>
        <w:rPr>
          <w:rFonts w:hint="eastAsia" w:ascii="仿宋" w:hAnsi="仿宋" w:eastAsia="仿宋"/>
          <w:color w:val="auto"/>
          <w:sz w:val="32"/>
          <w:szCs w:val="40"/>
          <w:highlight w:val="none"/>
        </w:rPr>
      </w:pPr>
      <w:r>
        <w:rPr>
          <w:rFonts w:hint="eastAsia" w:ascii="仿宋" w:hAnsi="仿宋" w:eastAsia="仿宋"/>
          <w:snapToGrid w:val="0"/>
          <w:color w:val="auto"/>
          <w:sz w:val="28"/>
          <w:szCs w:val="28"/>
          <w:highlight w:val="none"/>
        </w:rPr>
        <w:br w:type="page"/>
      </w:r>
      <w:r>
        <w:rPr>
          <w:rFonts w:hint="eastAsia" w:ascii="仿宋" w:hAnsi="仿宋" w:eastAsia="仿宋"/>
          <w:color w:val="auto"/>
          <w:sz w:val="32"/>
          <w:szCs w:val="40"/>
          <w:highlight w:val="none"/>
        </w:rPr>
        <w:t>报价文件构成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40"/>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1、报价表（附件1）</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2、法定代表人授权委托书及身份证件(附件2)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如法定代表人参与项目，仅需请提供其身份证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3、报价人资格证明文件：</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（1）营业执照；</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（2）资质文件；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4、服务方案、进度计划及承诺（格式自拟）。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40"/>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rPr>
          <w:rFonts w:ascii="仿宋" w:hAnsi="仿宋" w:eastAsia="仿宋" w:cs="仿宋"/>
          <w:color w:val="auto"/>
          <w:szCs w:val="21"/>
          <w:highlight w:val="none"/>
        </w:rPr>
      </w:pPr>
      <w:r>
        <w:rPr>
          <w:rFonts w:ascii="仿宋" w:hAnsi="仿宋" w:eastAsia="仿宋" w:cs="仿宋"/>
          <w:color w:val="auto"/>
          <w:szCs w:val="21"/>
          <w:highlight w:val="none"/>
        </w:rPr>
        <w:br w:type="page"/>
      </w:r>
    </w:p>
    <w:p>
      <w:pPr>
        <w:pStyle w:val="2"/>
        <w:rPr>
          <w:highlight w:val="none"/>
        </w:rPr>
      </w:pPr>
    </w:p>
    <w:p>
      <w:pPr>
        <w:widowControl/>
        <w:jc w:val="left"/>
        <w:rPr>
          <w:rFonts w:ascii="仿宋" w:hAnsi="仿宋" w:eastAsia="仿宋"/>
          <w:color w:val="auto"/>
          <w:kern w:val="44"/>
          <w:sz w:val="21"/>
          <w:szCs w:val="21"/>
          <w:highlight w:val="none"/>
        </w:rPr>
      </w:pPr>
      <w:r>
        <w:rPr>
          <w:rFonts w:hint="eastAsia" w:ascii="仿宋" w:hAnsi="仿宋" w:eastAsia="仿宋"/>
          <w:color w:val="auto"/>
          <w:kern w:val="44"/>
          <w:sz w:val="21"/>
          <w:szCs w:val="21"/>
          <w:highlight w:val="none"/>
        </w:rPr>
        <w:t>附件1</w:t>
      </w:r>
    </w:p>
    <w:p>
      <w:pPr>
        <w:spacing w:line="400" w:lineRule="exact"/>
        <w:rPr>
          <w:rFonts w:ascii="仿宋" w:hAnsi="仿宋" w:eastAsia="仿宋"/>
          <w:color w:val="auto"/>
          <w:szCs w:val="21"/>
          <w:highlight w:val="none"/>
        </w:rPr>
      </w:pPr>
    </w:p>
    <w:p>
      <w:pPr>
        <w:spacing w:line="400" w:lineRule="exact"/>
        <w:jc w:val="center"/>
        <w:rPr>
          <w:rFonts w:ascii="仿宋" w:hAnsi="仿宋" w:eastAsia="仿宋"/>
          <w:color w:val="auto"/>
          <w:sz w:val="36"/>
          <w:szCs w:val="36"/>
          <w:highlight w:val="none"/>
        </w:rPr>
      </w:pPr>
      <w:r>
        <w:rPr>
          <w:rFonts w:hint="eastAsia" w:ascii="仿宋" w:hAnsi="仿宋" w:eastAsia="仿宋" w:cs="仿宋"/>
          <w:color w:val="auto"/>
          <w:sz w:val="36"/>
          <w:szCs w:val="36"/>
          <w:highlight w:val="none"/>
        </w:rPr>
        <w:t>报价表</w:t>
      </w:r>
    </w:p>
    <w:p>
      <w:pPr>
        <w:spacing w:line="400" w:lineRule="exact"/>
        <w:rPr>
          <w:rFonts w:ascii="仿宋" w:hAnsi="仿宋" w:eastAsia="仿宋"/>
          <w:color w:val="auto"/>
          <w:szCs w:val="21"/>
          <w:highlight w:val="none"/>
        </w:rPr>
      </w:pPr>
    </w:p>
    <w:tbl>
      <w:tblPr>
        <w:tblStyle w:val="1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3"/>
        <w:gridCol w:w="4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3" w:hRule="atLeast"/>
        </w:trPr>
        <w:tc>
          <w:tcPr>
            <w:tcW w:w="4113" w:type="dxa"/>
            <w:vAlign w:val="center"/>
          </w:tcPr>
          <w:p>
            <w:pPr>
              <w:spacing w:line="400" w:lineRule="exact"/>
              <w:jc w:val="center"/>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宿松徽商长城能源有限公司</w:t>
            </w:r>
          </w:p>
          <w:p>
            <w:pPr>
              <w:spacing w:line="400" w:lineRule="exact"/>
              <w:jc w:val="center"/>
              <w:rPr>
                <w:rFonts w:hint="default" w:ascii="仿宋" w:hAnsi="仿宋" w:eastAsia="仿宋"/>
                <w:color w:val="auto"/>
                <w:szCs w:val="21"/>
                <w:highlight w:val="none"/>
                <w:lang w:val="en-US" w:eastAsia="zh-CN"/>
              </w:rPr>
            </w:pPr>
            <w:r>
              <w:rPr>
                <w:rFonts w:hint="default" w:ascii="仿宋" w:hAnsi="仿宋" w:eastAsia="仿宋"/>
                <w:color w:val="auto"/>
                <w:szCs w:val="21"/>
                <w:highlight w:val="none"/>
                <w:lang w:val="en-US" w:eastAsia="zh-CN"/>
              </w:rPr>
              <w:t>县医养中心项目燃气设施</w:t>
            </w:r>
          </w:p>
        </w:tc>
        <w:tc>
          <w:tcPr>
            <w:tcW w:w="4415" w:type="dxa"/>
            <w:vAlign w:val="center"/>
          </w:tcPr>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报价（</w:t>
            </w:r>
            <w:r>
              <w:rPr>
                <w:rFonts w:hint="eastAsia" w:ascii="仿宋" w:hAnsi="仿宋" w:eastAsia="仿宋" w:cs="仿宋"/>
                <w:color w:val="auto"/>
                <w:szCs w:val="21"/>
                <w:highlight w:val="none"/>
                <w:lang w:eastAsia="zh-CN"/>
              </w:rPr>
              <w:t>中</w:t>
            </w:r>
            <w:r>
              <w:rPr>
                <w:rFonts w:hint="eastAsia" w:ascii="仿宋" w:hAnsi="仿宋" w:eastAsia="仿宋" w:cs="仿宋"/>
                <w:color w:val="auto"/>
                <w:szCs w:val="21"/>
                <w:highlight w:val="none"/>
              </w:rPr>
              <w:t>币）：元，</w:t>
            </w:r>
          </w:p>
          <w:p>
            <w:pPr>
              <w:spacing w:line="400" w:lineRule="exact"/>
              <w:rPr>
                <w:rFonts w:ascii="仿宋" w:hAnsi="仿宋" w:eastAsia="仿宋"/>
                <w:color w:val="auto"/>
                <w:szCs w:val="21"/>
                <w:highlight w:val="none"/>
              </w:rPr>
            </w:pPr>
            <w:r>
              <w:rPr>
                <w:rFonts w:hint="eastAsia" w:ascii="仿宋" w:hAnsi="仿宋" w:eastAsia="仿宋" w:cs="仿宋"/>
                <w:color w:val="auto"/>
                <w:szCs w:val="21"/>
                <w:highlight w:val="none"/>
              </w:rPr>
              <w:t>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6" w:hRule="atLeast"/>
        </w:trPr>
        <w:tc>
          <w:tcPr>
            <w:tcW w:w="4113" w:type="dxa"/>
            <w:vAlign w:val="center"/>
          </w:tcPr>
          <w:p>
            <w:pPr>
              <w:spacing w:line="400" w:lineRule="exact"/>
              <w:jc w:val="center"/>
              <w:rPr>
                <w:rFonts w:ascii="仿宋" w:hAnsi="仿宋" w:eastAsia="仿宋" w:cs="仿宋"/>
                <w:color w:val="auto"/>
                <w:szCs w:val="21"/>
                <w:highlight w:val="none"/>
              </w:rPr>
            </w:pPr>
            <w:r>
              <w:rPr>
                <w:rFonts w:hint="eastAsia" w:ascii="仿宋" w:hAnsi="仿宋" w:eastAsia="仿宋" w:cs="仿宋"/>
                <w:color w:val="auto"/>
                <w:szCs w:val="21"/>
                <w:highlight w:val="none"/>
              </w:rPr>
              <w:t>合计</w:t>
            </w:r>
          </w:p>
        </w:tc>
        <w:tc>
          <w:tcPr>
            <w:tcW w:w="4415" w:type="dxa"/>
            <w:vAlign w:val="center"/>
          </w:tcPr>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小写（</w:t>
            </w:r>
            <w:r>
              <w:rPr>
                <w:rFonts w:hint="eastAsia" w:ascii="仿宋" w:hAnsi="仿宋" w:eastAsia="仿宋" w:cs="仿宋"/>
                <w:color w:val="auto"/>
                <w:szCs w:val="21"/>
                <w:highlight w:val="none"/>
                <w:lang w:eastAsia="zh-CN"/>
              </w:rPr>
              <w:t>中</w:t>
            </w:r>
            <w:r>
              <w:rPr>
                <w:rFonts w:hint="eastAsia" w:ascii="仿宋" w:hAnsi="仿宋" w:eastAsia="仿宋" w:cs="仿宋"/>
                <w:color w:val="auto"/>
                <w:szCs w:val="21"/>
                <w:highlight w:val="none"/>
              </w:rPr>
              <w:t>币）：元，</w:t>
            </w: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8528" w:type="dxa"/>
            <w:gridSpan w:val="2"/>
            <w:vAlign w:val="center"/>
          </w:tcPr>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备注：报价含</w:t>
            </w:r>
            <w:r>
              <w:rPr>
                <w:rFonts w:hint="eastAsia" w:ascii="仿宋" w:hAnsi="仿宋" w:eastAsia="仿宋" w:cs="仿宋"/>
                <w:color w:val="auto"/>
                <w:szCs w:val="21"/>
                <w:highlight w:val="none"/>
                <w:u w:val="single"/>
                <w:lang w:val="en-US" w:eastAsia="zh-CN"/>
              </w:rPr>
              <w:t xml:space="preserve">  </w:t>
            </w:r>
            <w:r>
              <w:rPr>
                <w:rFonts w:hint="eastAsia" w:ascii="仿宋" w:hAnsi="仿宋" w:eastAsia="仿宋" w:cs="仿宋"/>
                <w:color w:val="auto"/>
                <w:szCs w:val="21"/>
                <w:highlight w:val="none"/>
                <w:u w:val="single"/>
              </w:rPr>
              <w:t>%</w:t>
            </w:r>
            <w:r>
              <w:rPr>
                <w:rFonts w:hint="eastAsia" w:ascii="仿宋" w:hAnsi="仿宋" w:eastAsia="仿宋" w:cs="仿宋"/>
                <w:color w:val="auto"/>
                <w:szCs w:val="21"/>
                <w:highlight w:val="none"/>
              </w:rPr>
              <w:t>增值税专用发票。</w:t>
            </w:r>
          </w:p>
        </w:tc>
      </w:tr>
    </w:tbl>
    <w:p>
      <w:pPr>
        <w:spacing w:line="400" w:lineRule="exact"/>
        <w:rPr>
          <w:rFonts w:ascii="仿宋" w:hAnsi="仿宋" w:eastAsia="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注：报价含</w:t>
      </w:r>
      <w:r>
        <w:rPr>
          <w:rFonts w:hint="eastAsia" w:ascii="仿宋" w:hAnsi="仿宋" w:eastAsia="仿宋" w:cs="仿宋"/>
          <w:color w:val="auto"/>
          <w:szCs w:val="21"/>
          <w:highlight w:val="none"/>
          <w:u w:val="single"/>
          <w:lang w:val="en-US" w:eastAsia="zh-CN"/>
        </w:rPr>
        <w:t xml:space="preserve">   </w:t>
      </w:r>
      <w:r>
        <w:rPr>
          <w:rFonts w:hint="eastAsia" w:ascii="仿宋" w:hAnsi="仿宋" w:eastAsia="仿宋" w:cs="仿宋"/>
          <w:color w:val="auto"/>
          <w:szCs w:val="21"/>
          <w:highlight w:val="none"/>
        </w:rPr>
        <w:t>%增值税。</w:t>
      </w: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联系人：</w:t>
      </w: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联系电话：</w:t>
      </w: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报价人（公章）：</w:t>
      </w:r>
    </w:p>
    <w:p>
      <w:pPr>
        <w:spacing w:line="400" w:lineRule="exact"/>
        <w:rPr>
          <w:rFonts w:ascii="仿宋" w:hAnsi="仿宋" w:eastAsia="仿宋" w:cs="仿宋"/>
          <w:color w:val="auto"/>
          <w:szCs w:val="21"/>
          <w:highlight w:val="none"/>
        </w:rPr>
      </w:pPr>
    </w:p>
    <w:p>
      <w:pPr>
        <w:spacing w:line="400" w:lineRule="exact"/>
        <w:rPr>
          <w:rFonts w:ascii="仿宋" w:hAnsi="仿宋" w:eastAsia="仿宋"/>
          <w:color w:val="auto"/>
          <w:szCs w:val="21"/>
          <w:highlight w:val="none"/>
        </w:rPr>
      </w:pPr>
      <w:r>
        <w:rPr>
          <w:rFonts w:hint="eastAsia" w:ascii="仿宋" w:hAnsi="仿宋" w:eastAsia="仿宋"/>
          <w:color w:val="auto"/>
          <w:szCs w:val="21"/>
          <w:highlight w:val="none"/>
        </w:rPr>
        <w:t>日期;</w:t>
      </w:r>
    </w:p>
    <w:p>
      <w:pPr>
        <w:spacing w:line="400" w:lineRule="exact"/>
        <w:ind w:firstLine="420" w:firstLineChars="200"/>
        <w:rPr>
          <w:rFonts w:ascii="仿宋" w:hAnsi="仿宋" w:eastAsia="仿宋"/>
          <w:color w:val="auto"/>
          <w:szCs w:val="21"/>
          <w:highlight w:val="none"/>
        </w:rPr>
      </w:pPr>
    </w:p>
    <w:p>
      <w:pPr>
        <w:pStyle w:val="3"/>
        <w:spacing w:line="360" w:lineRule="auto"/>
        <w:jc w:val="center"/>
        <w:textAlignment w:val="auto"/>
        <w:rPr>
          <w:rFonts w:ascii="仿宋" w:hAnsi="仿宋" w:eastAsia="仿宋"/>
          <w:b w:val="0"/>
          <w:color w:val="auto"/>
          <w:kern w:val="44"/>
          <w:sz w:val="21"/>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b w:val="0"/>
          <w:color w:val="auto"/>
          <w:kern w:val="44"/>
          <w:sz w:val="21"/>
          <w:szCs w:val="21"/>
          <w:highlight w:val="none"/>
        </w:rPr>
      </w:pPr>
      <w:r>
        <w:rPr>
          <w:rFonts w:ascii="仿宋" w:hAnsi="仿宋" w:eastAsia="仿宋"/>
          <w:b w:val="0"/>
          <w:color w:val="auto"/>
          <w:kern w:val="44"/>
          <w:sz w:val="21"/>
          <w:szCs w:val="21"/>
          <w:highlight w:val="none"/>
        </w:rPr>
        <w:br w:type="page"/>
      </w:r>
    </w:p>
    <w:p>
      <w:pPr>
        <w:pStyle w:val="3"/>
        <w:spacing w:line="360" w:lineRule="auto"/>
        <w:jc w:val="left"/>
        <w:textAlignment w:val="auto"/>
        <w:rPr>
          <w:rFonts w:ascii="仿宋" w:hAnsi="仿宋" w:eastAsia="仿宋"/>
          <w:b w:val="0"/>
          <w:bCs w:val="0"/>
          <w:color w:val="auto"/>
          <w:kern w:val="44"/>
          <w:sz w:val="21"/>
          <w:szCs w:val="21"/>
          <w:highlight w:val="none"/>
        </w:rPr>
      </w:pPr>
      <w:r>
        <w:rPr>
          <w:rFonts w:ascii="仿宋" w:hAnsi="仿宋" w:eastAsia="仿宋"/>
          <w:b w:val="0"/>
          <w:color w:val="auto"/>
          <w:kern w:val="44"/>
          <w:sz w:val="21"/>
          <w:szCs w:val="21"/>
          <w:highlight w:val="none"/>
        </w:rPr>
        <w:t>附件</w:t>
      </w:r>
      <w:r>
        <w:rPr>
          <w:rFonts w:hint="eastAsia" w:ascii="仿宋" w:hAnsi="仿宋" w:eastAsia="仿宋"/>
          <w:b w:val="0"/>
          <w:color w:val="auto"/>
          <w:kern w:val="44"/>
          <w:sz w:val="21"/>
          <w:szCs w:val="21"/>
          <w:highlight w:val="none"/>
        </w:rPr>
        <w:t>2</w:t>
      </w:r>
    </w:p>
    <w:p>
      <w:pPr>
        <w:spacing w:line="360" w:lineRule="auto"/>
        <w:jc w:val="center"/>
        <w:rPr>
          <w:rFonts w:hint="eastAsia" w:ascii="仿宋" w:hAnsi="仿宋" w:eastAsia="仿宋" w:cs="仿宋"/>
          <w:b w:val="0"/>
          <w:bCs w:val="0"/>
          <w:sz w:val="21"/>
          <w:szCs w:val="21"/>
          <w:highlight w:val="none"/>
        </w:rPr>
      </w:pPr>
      <w:r>
        <w:rPr>
          <w:rFonts w:hint="eastAsia" w:ascii="仿宋" w:hAnsi="仿宋" w:eastAsia="仿宋" w:cs="仿宋"/>
          <w:b w:val="0"/>
          <w:bCs w:val="0"/>
          <w:sz w:val="21"/>
          <w:szCs w:val="21"/>
          <w:highlight w:val="none"/>
        </w:rPr>
        <w:t>法定代表人授权书</w:t>
      </w:r>
    </w:p>
    <w:p>
      <w:pPr>
        <w:pStyle w:val="9"/>
        <w:snapToGrid w:val="0"/>
        <w:spacing w:line="360" w:lineRule="auto"/>
        <w:ind w:firstLine="420" w:firstLineChars="200"/>
        <w:rPr>
          <w:rFonts w:hint="eastAsia" w:ascii="仿宋" w:hAnsi="仿宋" w:eastAsia="仿宋" w:cs="仿宋"/>
          <w:sz w:val="21"/>
          <w:szCs w:val="21"/>
          <w:highlight w:val="none"/>
        </w:rPr>
      </w:pPr>
      <w:r>
        <w:rPr>
          <w:rFonts w:hint="eastAsia" w:ascii="仿宋" w:hAnsi="仿宋" w:eastAsia="仿宋" w:cs="仿宋"/>
          <w:b w:val="0"/>
          <w:bCs w:val="0"/>
          <w:sz w:val="21"/>
          <w:szCs w:val="21"/>
          <w:highlight w:val="none"/>
        </w:rPr>
        <w:t>本授权书声明：本人</w:t>
      </w:r>
      <w:r>
        <w:rPr>
          <w:rFonts w:hint="eastAsia" w:ascii="仿宋" w:hAnsi="仿宋" w:eastAsia="仿宋" w:cs="仿宋"/>
          <w:b w:val="0"/>
          <w:bCs w:val="0"/>
          <w:sz w:val="21"/>
          <w:szCs w:val="21"/>
          <w:highlight w:val="none"/>
          <w:u w:val="single"/>
        </w:rPr>
        <w:tab/>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（姓名）系</w:t>
      </w:r>
      <w:r>
        <w:rPr>
          <w:rFonts w:hint="eastAsia" w:ascii="仿宋" w:hAnsi="仿宋" w:eastAsia="仿宋" w:cs="仿宋"/>
          <w:b w:val="0"/>
          <w:bCs w:val="0"/>
          <w:sz w:val="21"/>
          <w:szCs w:val="21"/>
          <w:highlight w:val="none"/>
          <w:u w:val="single"/>
        </w:rPr>
        <w:tab/>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（供应商名称）的法定代表人，授权</w:t>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（供应商授权代表姓名、职务）代表本公司参加</w:t>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（项目名称）采购活动（</w:t>
      </w:r>
      <w:r>
        <w:rPr>
          <w:rFonts w:hint="eastAsia" w:ascii="仿宋" w:hAnsi="仿宋" w:eastAsia="仿宋" w:cs="仿宋"/>
          <w:bCs/>
          <w:sz w:val="21"/>
          <w:szCs w:val="21"/>
          <w:highlight w:val="none"/>
        </w:rPr>
        <w:t>项目编号：</w:t>
      </w:r>
      <w:r>
        <w:rPr>
          <w:rFonts w:hint="eastAsia" w:ascii="仿宋" w:hAnsi="仿宋" w:eastAsia="仿宋" w:cs="仿宋"/>
          <w:b/>
          <w:sz w:val="21"/>
          <w:szCs w:val="21"/>
          <w:highlight w:val="none"/>
          <w:u w:val="single"/>
        </w:rPr>
        <w:t xml:space="preserve">                </w:t>
      </w:r>
      <w:r>
        <w:rPr>
          <w:rFonts w:hint="eastAsia" w:ascii="仿宋" w:hAnsi="仿宋" w:eastAsia="仿宋" w:cs="仿宋"/>
          <w:bCs/>
          <w:sz w:val="21"/>
          <w:szCs w:val="21"/>
          <w:highlight w:val="none"/>
        </w:rPr>
        <w:t>）</w:t>
      </w:r>
      <w:r>
        <w:rPr>
          <w:rFonts w:hint="eastAsia" w:ascii="仿宋" w:hAnsi="仿宋" w:eastAsia="仿宋" w:cs="仿宋"/>
          <w:sz w:val="21"/>
          <w:szCs w:val="21"/>
          <w:highlight w:val="none"/>
        </w:rPr>
        <w:t>，全权代表本公司处理比选过程的一切事宜。委托事宜包括但不限于：提交响应文件，参与澄清、谈判、签约等。供应商授权代表在比选过程中所签署的一切文件和处理与之有关的一切事务，本公司均予以认可并对此承担责任。供应商授权代表无转委托权。特此授权。</w:t>
      </w:r>
    </w:p>
    <w:p>
      <w:pPr>
        <w:pStyle w:val="9"/>
        <w:snapToGrid w:val="0"/>
        <w:spacing w:line="360" w:lineRule="auto"/>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本授权书自出具之日起生效。</w:t>
      </w:r>
    </w:p>
    <w:p>
      <w:pPr>
        <w:spacing w:line="360" w:lineRule="auto"/>
        <w:rPr>
          <w:rFonts w:hint="eastAsia" w:ascii="仿宋" w:hAnsi="仿宋" w:eastAsia="仿宋" w:cs="仿宋"/>
          <w:sz w:val="21"/>
          <w:szCs w:val="21"/>
          <w:highlight w:val="none"/>
        </w:rPr>
      </w:pPr>
    </w:p>
    <w:p>
      <w:pPr>
        <w:spacing w:line="360" w:lineRule="auto"/>
        <w:ind w:firstLine="645"/>
        <w:rPr>
          <w:rFonts w:hint="eastAsia" w:ascii="仿宋" w:hAnsi="仿宋" w:eastAsia="仿宋" w:cs="仿宋"/>
          <w:sz w:val="21"/>
          <w:szCs w:val="21"/>
          <w:highlight w:val="none"/>
        </w:rPr>
      </w:pPr>
      <w:r>
        <w:rPr>
          <w:rFonts w:hint="eastAsia" w:ascii="仿宋" w:hAnsi="仿宋" w:eastAsia="仿宋" w:cs="仿宋"/>
          <w:sz w:val="21"/>
          <w:szCs w:val="21"/>
          <w:highlight w:val="none"/>
        </w:rPr>
        <w:t>特此声明。</w:t>
      </w:r>
    </w:p>
    <w:p>
      <w:pPr>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mc:AlternateContent>
          <mc:Choice Requires="wps">
            <w:drawing>
              <wp:anchor distT="0" distB="0" distL="114300" distR="114300" simplePos="0" relativeHeight="251659264" behindDoc="0" locked="0" layoutInCell="1" allowOverlap="1">
                <wp:simplePos x="0" y="0"/>
                <wp:positionH relativeFrom="column">
                  <wp:posOffset>2790190</wp:posOffset>
                </wp:positionH>
                <wp:positionV relativeFrom="paragraph">
                  <wp:posOffset>122555</wp:posOffset>
                </wp:positionV>
                <wp:extent cx="1774190" cy="1127125"/>
                <wp:effectExtent l="4445" t="4445" r="12065" b="11430"/>
                <wp:wrapNone/>
                <wp:docPr id="23" name="圆角矩形 2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p/>
                          <w:p>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19.7pt;margin-top:9.65pt;height:88.75pt;width:139.7pt;z-index:251659264;mso-width-relative:page;mso-height-relative:page;" fillcolor="#FFFFFF" filled="t" stroked="t" coordsize="21600,21600" arcsize="0.166666666666667" o:gfxdata="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zLvWetYAAAAKAQAADwAAAAAAAAABACAAAAAiAAAAZHJzL2Rvd25yZXYueG1sUEsBAhQAFAAAAAgA&#10;h07iQLRvfDxgAgAAtAQAAA4AAAAAAAAAAQAgAAAAJQEAAGRycy9lMm9Eb2MueG1sUEsFBgAAAAAG&#10;AAYAWQEAAPcFAAAAAA==&#10;">
                <v:fill on="t" focussize="0,0"/>
                <v:stroke color="#000000" joinstyle="round"/>
                <v:imagedata o:title=""/>
                <o:lock v:ext="edit" aspectratio="f"/>
                <v:textbox>
                  <w:txbxContent>
                    <w:p/>
                    <w:p/>
                    <w:p>
                      <w:r>
                        <w:rPr>
                          <w:rFonts w:hint="eastAsia"/>
                        </w:rPr>
                        <w:t>授权代表身份证明复制件</w:t>
                      </w:r>
                    </w:p>
                  </w:txbxContent>
                </v:textbox>
              </v:roundrect>
            </w:pict>
          </mc:Fallback>
        </mc:AlternateContent>
      </w:r>
      <w:r>
        <w:rPr>
          <w:rFonts w:hint="eastAsia" w:ascii="仿宋" w:hAnsi="仿宋" w:eastAsia="仿宋" w:cs="仿宋"/>
          <w:b/>
          <w:sz w:val="21"/>
          <w:szCs w:val="21"/>
          <w:highlight w:val="none"/>
        </w:rPr>
        <mc:AlternateContent>
          <mc:Choice Requires="wps">
            <w:drawing>
              <wp:anchor distT="0" distB="0" distL="114300" distR="114300" simplePos="0" relativeHeight="251660288" behindDoc="0" locked="0" layoutInCell="1" allowOverlap="1">
                <wp:simplePos x="0" y="0"/>
                <wp:positionH relativeFrom="column">
                  <wp:posOffset>118745</wp:posOffset>
                </wp:positionH>
                <wp:positionV relativeFrom="paragraph">
                  <wp:posOffset>127000</wp:posOffset>
                </wp:positionV>
                <wp:extent cx="1774190" cy="1122680"/>
                <wp:effectExtent l="4445" t="4445" r="12065" b="15875"/>
                <wp:wrapNone/>
                <wp:docPr id="24" name="圆角矩形 24"/>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pPr>
                              <w:spacing w:before="62" w:beforeLines="20" w:after="62" w:afterLines="20" w:line="540" w:lineRule="exact"/>
                              <w:jc w:val="center"/>
                              <w:rPr>
                                <w:rFonts w:hint="eastAsia"/>
                              </w:rPr>
                            </w:pPr>
                            <w:r>
                              <w:rPr>
                                <w:rFonts w:hint="eastAsia"/>
                              </w:rPr>
                              <w:t>法定代表人</w:t>
                            </w:r>
                          </w:p>
                          <w:p>
                            <w:pPr>
                              <w:jc w:val="center"/>
                            </w:pPr>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0288;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FRgh65gAgAAtAQAAA4AAAAAAAAAAQAgAAAAIgEAAGRycy9lMm9Eb2MueG1sUEsFBgAAAAAGAAYA&#10;WQEAAPQFAAAAAA==&#10;">
                <v:fill on="t" focussize="0,0"/>
                <v:stroke color="#000000" joinstyle="round"/>
                <v:imagedata o:title=""/>
                <o:lock v:ext="edit" aspectratio="f"/>
                <v:textbox>
                  <w:txbxContent>
                    <w:p>
                      <w:pPr>
                        <w:spacing w:before="62" w:beforeLines="20" w:after="62" w:afterLines="20" w:line="540" w:lineRule="exact"/>
                        <w:jc w:val="center"/>
                        <w:rPr>
                          <w:rFonts w:hint="eastAsia"/>
                        </w:rPr>
                      </w:pPr>
                      <w:r>
                        <w:rPr>
                          <w:rFonts w:hint="eastAsia"/>
                        </w:rPr>
                        <w:t>法定代表人</w:t>
                      </w:r>
                    </w:p>
                    <w:p>
                      <w:pPr>
                        <w:jc w:val="center"/>
                      </w:pPr>
                      <w:r>
                        <w:rPr>
                          <w:rFonts w:hint="eastAsia"/>
                        </w:rPr>
                        <w:t>身份证明复制件</w:t>
                      </w:r>
                    </w:p>
                  </w:txbxContent>
                </v:textbox>
              </v:roundrect>
            </w:pict>
          </mc:Fallback>
        </mc:AlternateContent>
      </w:r>
    </w:p>
    <w:p>
      <w:pPr>
        <w:spacing w:before="62" w:beforeLines="20" w:after="62" w:afterLines="20" w:line="540" w:lineRule="exact"/>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bCs/>
          <w:sz w:val="21"/>
          <w:szCs w:val="21"/>
          <w:highlight w:val="none"/>
          <w:u w:val="single"/>
        </w:rPr>
      </w:pPr>
      <w:r>
        <w:rPr>
          <w:rFonts w:hint="eastAsia" w:ascii="仿宋" w:hAnsi="仿宋" w:eastAsia="仿宋" w:cs="仿宋"/>
          <w:bCs/>
          <w:sz w:val="21"/>
          <w:szCs w:val="21"/>
          <w:highlight w:val="none"/>
        </w:rPr>
        <w:t>供应商公章：</w:t>
      </w:r>
      <w:r>
        <w:rPr>
          <w:rFonts w:hint="eastAsia" w:ascii="仿宋" w:hAnsi="仿宋" w:eastAsia="仿宋" w:cs="仿宋"/>
          <w:bCs/>
          <w:sz w:val="21"/>
          <w:szCs w:val="21"/>
          <w:highlight w:val="none"/>
          <w:u w:val="single"/>
        </w:rPr>
        <w:t xml:space="preserve">                           </w:t>
      </w:r>
    </w:p>
    <w:p>
      <w:pPr>
        <w:spacing w:line="360" w:lineRule="auto"/>
        <w:rPr>
          <w:rFonts w:hint="eastAsia" w:ascii="仿宋" w:hAnsi="仿宋" w:eastAsia="仿宋" w:cs="仿宋"/>
          <w:bCs/>
          <w:sz w:val="21"/>
          <w:szCs w:val="21"/>
          <w:highlight w:val="none"/>
          <w:u w:val="single"/>
        </w:rPr>
      </w:pPr>
    </w:p>
    <w:p>
      <w:pPr>
        <w:spacing w:line="360" w:lineRule="auto"/>
        <w:rPr>
          <w:rFonts w:hint="eastAsia" w:ascii="仿宋" w:hAnsi="仿宋" w:eastAsia="仿宋" w:cs="仿宋"/>
          <w:bCs/>
          <w:sz w:val="21"/>
          <w:szCs w:val="21"/>
          <w:highlight w:val="none"/>
        </w:rPr>
      </w:pPr>
      <w:r>
        <w:rPr>
          <w:rFonts w:hint="eastAsia" w:ascii="仿宋" w:hAnsi="仿宋" w:eastAsia="仿宋" w:cs="仿宋"/>
          <w:bCs/>
          <w:sz w:val="21"/>
          <w:szCs w:val="21"/>
          <w:highlight w:val="none"/>
        </w:rPr>
        <w:t>法定代表人（单位负责人）：</w:t>
      </w:r>
      <w:r>
        <w:rPr>
          <w:rFonts w:hint="eastAsia" w:ascii="仿宋" w:hAnsi="仿宋" w:eastAsia="仿宋" w:cs="仿宋"/>
          <w:bCs/>
          <w:sz w:val="21"/>
          <w:szCs w:val="21"/>
          <w:highlight w:val="none"/>
          <w:u w:val="single"/>
        </w:rPr>
        <w:tab/>
      </w:r>
      <w:r>
        <w:rPr>
          <w:rFonts w:hint="eastAsia" w:ascii="仿宋" w:hAnsi="仿宋" w:eastAsia="仿宋" w:cs="仿宋"/>
          <w:bCs/>
          <w:sz w:val="21"/>
          <w:szCs w:val="21"/>
          <w:highlight w:val="none"/>
          <w:u w:val="single"/>
        </w:rPr>
        <w:t xml:space="preserve">           </w:t>
      </w:r>
      <w:r>
        <w:rPr>
          <w:rFonts w:hint="eastAsia" w:ascii="仿宋" w:hAnsi="仿宋" w:eastAsia="仿宋" w:cs="仿宋"/>
          <w:bCs/>
          <w:sz w:val="21"/>
          <w:szCs w:val="21"/>
          <w:highlight w:val="none"/>
        </w:rPr>
        <w:t>（签字或盖章）</w:t>
      </w:r>
    </w:p>
    <w:p>
      <w:pPr>
        <w:spacing w:line="360" w:lineRule="auto"/>
        <w:rPr>
          <w:rFonts w:hint="eastAsia" w:ascii="仿宋" w:hAnsi="仿宋" w:eastAsia="仿宋" w:cs="仿宋"/>
          <w:bCs/>
          <w:sz w:val="21"/>
          <w:szCs w:val="21"/>
          <w:highlight w:val="none"/>
        </w:rPr>
      </w:pPr>
    </w:p>
    <w:p>
      <w:pPr>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 xml:space="preserve"> </w:t>
      </w:r>
    </w:p>
    <w:p>
      <w:pPr>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日     期：</w:t>
      </w:r>
      <w:r>
        <w:rPr>
          <w:rFonts w:hint="eastAsia" w:ascii="仿宋" w:hAnsi="仿宋" w:eastAsia="仿宋" w:cs="仿宋"/>
          <w:sz w:val="21"/>
          <w:szCs w:val="21"/>
          <w:highlight w:val="none"/>
          <w:u w:val="single"/>
        </w:rPr>
        <w:t xml:space="preserve">  </w:t>
      </w:r>
      <w:r>
        <w:rPr>
          <w:rFonts w:hint="eastAsia" w:ascii="仿宋" w:hAnsi="仿宋" w:eastAsia="仿宋" w:cs="仿宋"/>
          <w:sz w:val="21"/>
          <w:szCs w:val="21"/>
          <w:highlight w:val="none"/>
        </w:rPr>
        <w:t>年</w:t>
      </w:r>
      <w:r>
        <w:rPr>
          <w:rFonts w:hint="eastAsia" w:ascii="仿宋" w:hAnsi="仿宋" w:eastAsia="仿宋" w:cs="仿宋"/>
          <w:sz w:val="21"/>
          <w:szCs w:val="21"/>
          <w:highlight w:val="none"/>
          <w:u w:val="single"/>
        </w:rPr>
        <w:t xml:space="preserve">  </w:t>
      </w:r>
      <w:r>
        <w:rPr>
          <w:rFonts w:hint="eastAsia" w:ascii="仿宋" w:hAnsi="仿宋" w:eastAsia="仿宋" w:cs="仿宋"/>
          <w:sz w:val="21"/>
          <w:szCs w:val="21"/>
          <w:highlight w:val="none"/>
        </w:rPr>
        <w:t>月</w:t>
      </w:r>
      <w:r>
        <w:rPr>
          <w:rFonts w:hint="eastAsia" w:ascii="仿宋" w:hAnsi="仿宋" w:eastAsia="仿宋" w:cs="仿宋"/>
          <w:sz w:val="21"/>
          <w:szCs w:val="21"/>
          <w:highlight w:val="none"/>
          <w:u w:val="single"/>
        </w:rPr>
        <w:t xml:space="preserve">  </w:t>
      </w:r>
      <w:r>
        <w:rPr>
          <w:rFonts w:hint="eastAsia" w:ascii="仿宋" w:hAnsi="仿宋" w:eastAsia="仿宋" w:cs="仿宋"/>
          <w:sz w:val="21"/>
          <w:szCs w:val="21"/>
          <w:highlight w:val="none"/>
        </w:rPr>
        <w:t>日</w:t>
      </w:r>
    </w:p>
    <w:p>
      <w:pPr>
        <w:pStyle w:val="9"/>
        <w:snapToGrid w:val="0"/>
        <w:spacing w:line="360" w:lineRule="auto"/>
        <w:rPr>
          <w:rFonts w:hint="eastAsia" w:ascii="仿宋" w:hAnsi="仿宋" w:eastAsia="仿宋" w:cs="仿宋"/>
          <w:sz w:val="21"/>
          <w:szCs w:val="21"/>
          <w:highlight w:val="none"/>
        </w:rPr>
      </w:pPr>
      <w:r>
        <w:rPr>
          <w:rStyle w:val="18"/>
          <w:rFonts w:hint="eastAsia" w:ascii="仿宋" w:hAnsi="仿宋" w:eastAsia="仿宋" w:cs="仿宋"/>
          <w:sz w:val="21"/>
          <w:szCs w:val="21"/>
          <w:highlight w:val="none"/>
        </w:rPr>
        <w:t>备</w:t>
      </w:r>
      <w:r>
        <w:rPr>
          <w:rFonts w:hint="eastAsia" w:ascii="仿宋" w:hAnsi="仿宋" w:eastAsia="仿宋" w:cs="仿宋"/>
          <w:sz w:val="21"/>
          <w:szCs w:val="21"/>
          <w:highlight w:val="none"/>
        </w:rPr>
        <w:t xml:space="preserve">注： </w:t>
      </w:r>
    </w:p>
    <w:p>
      <w:pPr>
        <w:pStyle w:val="9"/>
        <w:snapToGrid w:val="0"/>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 xml:space="preserve">1. 本项目只允许有唯一的供应商授权代表，并提供身份证明复制件。 </w:t>
      </w:r>
    </w:p>
    <w:p>
      <w:pPr>
        <w:pStyle w:val="9"/>
        <w:snapToGrid w:val="0"/>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2. 法定代表人参加比选采购活动的，无需授权书，需提供身份证明复制件。</w:t>
      </w:r>
    </w:p>
    <w:p>
      <w:pPr>
        <w:rPr>
          <w:rFonts w:hint="eastAsia" w:ascii="仿宋" w:hAnsi="仿宋" w:eastAsia="仿宋" w:cs="仿宋"/>
          <w:sz w:val="21"/>
          <w:szCs w:val="21"/>
          <w:highlight w:val="none"/>
        </w:rPr>
      </w:pPr>
      <w:r>
        <w:rPr>
          <w:rFonts w:hint="eastAsia" w:ascii="仿宋" w:hAnsi="仿宋" w:eastAsia="仿宋" w:cs="仿宋"/>
          <w:sz w:val="21"/>
          <w:szCs w:val="21"/>
          <w:highlight w:val="none"/>
        </w:rPr>
        <w:br w:type="page"/>
      </w:r>
    </w:p>
    <w:p>
      <w:pPr>
        <w:pStyle w:val="3"/>
        <w:spacing w:line="360" w:lineRule="auto"/>
        <w:jc w:val="left"/>
        <w:textAlignment w:val="auto"/>
        <w:rPr>
          <w:rFonts w:hint="default" w:ascii="仿宋" w:hAnsi="仿宋" w:eastAsia="仿宋" w:cs="仿宋"/>
          <w:kern w:val="2"/>
          <w:sz w:val="21"/>
          <w:szCs w:val="21"/>
          <w:highlight w:val="none"/>
          <w:lang w:val="en-US" w:eastAsia="zh-CN" w:bidi="ar-SA"/>
        </w:rPr>
      </w:pPr>
      <w:r>
        <w:rPr>
          <w:rFonts w:ascii="仿宋" w:hAnsi="仿宋" w:eastAsia="仿宋"/>
          <w:b w:val="0"/>
          <w:color w:val="auto"/>
          <w:kern w:val="44"/>
          <w:sz w:val="21"/>
          <w:szCs w:val="21"/>
          <w:highlight w:val="none"/>
        </w:rPr>
        <w:t>附件</w:t>
      </w:r>
      <w:r>
        <w:rPr>
          <w:rFonts w:hint="eastAsia" w:ascii="仿宋" w:hAnsi="仿宋" w:eastAsia="仿宋"/>
          <w:b w:val="0"/>
          <w:color w:val="auto"/>
          <w:kern w:val="44"/>
          <w:sz w:val="21"/>
          <w:szCs w:val="21"/>
          <w:highlight w:val="none"/>
          <w:lang w:val="en-US" w:eastAsia="zh-CN"/>
        </w:rPr>
        <w:t>3 规格型号</w:t>
      </w:r>
    </w:p>
    <w:tbl>
      <w:tblPr>
        <w:tblStyle w:val="15"/>
        <w:tblpPr w:leftFromText="180" w:rightFromText="180" w:vertAnchor="text" w:horzAnchor="page" w:tblpX="1770" w:tblpY="30"/>
        <w:tblOverlap w:val="never"/>
        <w:tblW w:w="8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3715"/>
        <w:gridCol w:w="555"/>
        <w:gridCol w:w="915"/>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5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序号</w:t>
            </w:r>
          </w:p>
        </w:tc>
        <w:tc>
          <w:tcPr>
            <w:tcW w:w="37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规格型号</w:t>
            </w:r>
          </w:p>
        </w:tc>
        <w:tc>
          <w:tcPr>
            <w:tcW w:w="55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单位</w:t>
            </w:r>
          </w:p>
        </w:tc>
        <w:tc>
          <w:tcPr>
            <w:tcW w:w="9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数量</w:t>
            </w:r>
          </w:p>
        </w:tc>
        <w:tc>
          <w:tcPr>
            <w:tcW w:w="28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highlight w:val="none"/>
                <w:u w:val="none"/>
                <w:lang w:val="en-US" w:eastAsia="zh-CN" w:bidi="ar"/>
              </w:rPr>
            </w:pPr>
          </w:p>
          <w:p>
            <w:pPr>
              <w:keepNext w:val="0"/>
              <w:keepLines w:val="0"/>
              <w:widowControl/>
              <w:suppressLineNumbers w:val="0"/>
              <w:jc w:val="center"/>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备注</w:t>
            </w:r>
          </w:p>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dxa"/>
            <w:vAlign w:val="center"/>
          </w:tcPr>
          <w:p>
            <w:pPr>
              <w:keepNext w:val="0"/>
              <w:keepLines w:val="0"/>
              <w:widowControl/>
              <w:suppressLineNumbers w:val="0"/>
              <w:spacing w:line="480" w:lineRule="auto"/>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1</w:t>
            </w:r>
          </w:p>
        </w:tc>
        <w:tc>
          <w:tcPr>
            <w:tcW w:w="3715" w:type="dxa"/>
            <w:vAlign w:val="center"/>
          </w:tcPr>
          <w:p>
            <w:pPr>
              <w:keepNext w:val="0"/>
              <w:keepLines w:val="0"/>
              <w:widowControl/>
              <w:suppressLineNumbers w:val="0"/>
              <w:spacing w:line="240" w:lineRule="auto"/>
              <w:jc w:val="both"/>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调压计量柜RX1200（下进下出）；调压器额定流量1200Nm³/h；进口压力：（0.1-0.4）Mpa,出口压力：20Kpa，具有调压、计量、过滤，超压/失压保护、安全放散等功能</w:t>
            </w:r>
          </w:p>
        </w:tc>
        <w:tc>
          <w:tcPr>
            <w:tcW w:w="555" w:type="dxa"/>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座</w:t>
            </w:r>
          </w:p>
        </w:tc>
        <w:tc>
          <w:tcPr>
            <w:tcW w:w="915" w:type="dxa"/>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1</w:t>
            </w:r>
          </w:p>
        </w:tc>
        <w:tc>
          <w:tcPr>
            <w:tcW w:w="2820" w:type="dxa"/>
            <w:vAlign w:val="center"/>
          </w:tcPr>
          <w:p>
            <w:pPr>
              <w:keepNext w:val="0"/>
              <w:keepLines w:val="0"/>
              <w:widowControl/>
              <w:suppressLineNumbers w:val="0"/>
              <w:spacing w:line="360" w:lineRule="auto"/>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GB27791-2020</w:t>
            </w:r>
          </w:p>
          <w:p>
            <w:pPr>
              <w:pStyle w:val="2"/>
              <w:ind w:firstLine="630" w:firstLineChars="30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配突面法兰</w:t>
            </w:r>
          </w:p>
          <w:p>
            <w:pPr>
              <w:ind w:firstLine="42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HG/T20592-2009</w:t>
            </w:r>
          </w:p>
          <w:p>
            <w:pPr>
              <w:pStyle w:val="2"/>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lang w:val="en-US" w:eastAsia="zh-CN"/>
              </w:rPr>
              <w:t>（</w:t>
            </w:r>
            <w:r>
              <w:rPr>
                <w:rFonts w:hint="eastAsia" w:ascii="宋体" w:hAnsi="宋体" w:cs="宋体"/>
                <w:sz w:val="21"/>
                <w:szCs w:val="21"/>
                <w:lang w:val="en-US" w:eastAsia="zh-CN"/>
              </w:rPr>
              <w:t>调压柜内含</w:t>
            </w:r>
            <w:r>
              <w:rPr>
                <w:rFonts w:hint="eastAsia" w:ascii="宋体" w:hAnsi="宋体" w:cs="宋体"/>
                <w:i w:val="0"/>
                <w:color w:val="000000"/>
                <w:kern w:val="0"/>
                <w:sz w:val="21"/>
                <w:szCs w:val="21"/>
                <w:u w:val="none"/>
                <w:lang w:val="en-US" w:eastAsia="zh-CN" w:bidi="ar"/>
              </w:rPr>
              <w:t>涡轮流量计G650；工况流量范围：（50-1000）m³/h,工作压力：（15-20）Kpa,带温压补偿、带无线远传系统；进出口及中间截断阀，过滤器、排污阀、压差计、安全放散阀、调压器、体积修正仪等</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详见流程图、主要设备清单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dxa"/>
            <w:vAlign w:val="center"/>
          </w:tcPr>
          <w:p>
            <w:pPr>
              <w:keepNext w:val="0"/>
              <w:keepLines w:val="0"/>
              <w:widowControl/>
              <w:suppressLineNumbers w:val="0"/>
              <w:spacing w:line="480" w:lineRule="auto"/>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2</w:t>
            </w:r>
          </w:p>
        </w:tc>
        <w:tc>
          <w:tcPr>
            <w:tcW w:w="3715" w:type="dxa"/>
            <w:vAlign w:val="center"/>
          </w:tcPr>
          <w:p>
            <w:pPr>
              <w:keepNext w:val="0"/>
              <w:keepLines w:val="0"/>
              <w:widowControl/>
              <w:suppressLineNumbers w:val="0"/>
              <w:spacing w:line="240" w:lineRule="auto"/>
              <w:jc w:val="center"/>
              <w:textAlignment w:val="center"/>
              <w:rPr>
                <w:rFonts w:hint="eastAsia" w:ascii="宋体" w:hAnsi="宋体" w:cs="宋体"/>
                <w:i w:val="0"/>
                <w:color w:val="000000"/>
                <w:kern w:val="0"/>
                <w:sz w:val="21"/>
                <w:szCs w:val="21"/>
                <w:highlight w:val="none"/>
                <w:u w:val="none"/>
                <w:lang w:val="en-US" w:eastAsia="zh-CN" w:bidi="ar"/>
              </w:rPr>
            </w:pPr>
            <w:r>
              <w:rPr>
                <w:rFonts w:hint="eastAsia" w:ascii="宋体" w:hAnsi="宋体" w:eastAsia="宋体" w:cs="宋体"/>
                <w:i w:val="0"/>
                <w:iCs w:val="0"/>
                <w:color w:val="auto"/>
                <w:sz w:val="20"/>
                <w:szCs w:val="20"/>
                <w:u w:val="none"/>
              </w:rPr>
              <w:t>罗茨流量计</w:t>
            </w:r>
            <w:r>
              <w:rPr>
                <w:rFonts w:hint="eastAsia" w:ascii="宋体" w:hAnsi="宋体" w:eastAsia="宋体" w:cs="宋体"/>
                <w:i w:val="0"/>
                <w:iCs w:val="0"/>
                <w:color w:val="auto"/>
                <w:sz w:val="20"/>
                <w:szCs w:val="20"/>
                <w:u w:val="none"/>
                <w:lang w:eastAsia="zh-CN"/>
              </w:rPr>
              <w:t>（</w:t>
            </w:r>
            <w:r>
              <w:rPr>
                <w:rFonts w:hint="eastAsia" w:ascii="宋体" w:hAnsi="宋体" w:eastAsia="宋体" w:cs="宋体"/>
                <w:i w:val="0"/>
                <w:iCs w:val="0"/>
                <w:color w:val="auto"/>
                <w:sz w:val="20"/>
                <w:szCs w:val="20"/>
                <w:u w:val="none"/>
              </w:rPr>
              <w:t>G65</w:t>
            </w:r>
            <w:r>
              <w:rPr>
                <w:rFonts w:hint="eastAsia" w:ascii="宋体" w:hAnsi="宋体" w:eastAsia="宋体" w:cs="宋体"/>
                <w:i w:val="0"/>
                <w:iCs w:val="0"/>
                <w:color w:val="auto"/>
                <w:sz w:val="20"/>
                <w:szCs w:val="20"/>
                <w:u w:val="none"/>
                <w:lang w:eastAsia="zh-CN"/>
              </w:rPr>
              <w:t>）</w:t>
            </w:r>
          </w:p>
        </w:tc>
        <w:tc>
          <w:tcPr>
            <w:tcW w:w="555" w:type="dxa"/>
            <w:vAlign w:val="center"/>
          </w:tcPr>
          <w:p>
            <w:pPr>
              <w:keepNext w:val="0"/>
              <w:keepLines w:val="0"/>
              <w:widowControl/>
              <w:suppressLineNumbers w:val="0"/>
              <w:spacing w:line="240" w:lineRule="auto"/>
              <w:jc w:val="center"/>
              <w:textAlignment w:val="center"/>
              <w:rPr>
                <w:rFonts w:hint="default" w:ascii="宋体" w:hAnsi="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台</w:t>
            </w:r>
          </w:p>
        </w:tc>
        <w:tc>
          <w:tcPr>
            <w:tcW w:w="915" w:type="dxa"/>
            <w:vAlign w:val="center"/>
          </w:tcPr>
          <w:p>
            <w:pPr>
              <w:keepNext w:val="0"/>
              <w:keepLines w:val="0"/>
              <w:widowControl/>
              <w:suppressLineNumbers w:val="0"/>
              <w:spacing w:line="240" w:lineRule="auto"/>
              <w:jc w:val="center"/>
              <w:textAlignment w:val="center"/>
              <w:rPr>
                <w:rFonts w:hint="default" w:ascii="宋体" w:hAnsi="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1</w:t>
            </w:r>
          </w:p>
        </w:tc>
        <w:tc>
          <w:tcPr>
            <w:tcW w:w="2820" w:type="dxa"/>
            <w:vAlign w:val="center"/>
          </w:tcPr>
          <w:p>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rPr>
              <w:t>工况流量范围：（0～100）m/h</w:t>
            </w:r>
            <w:r>
              <w:rPr>
                <w:rFonts w:hint="eastAsia" w:ascii="宋体" w:hAnsi="宋体" w:cs="宋体"/>
                <w:i w:val="0"/>
                <w:iCs w:val="0"/>
                <w:color w:val="000000"/>
                <w:sz w:val="20"/>
                <w:szCs w:val="20"/>
                <w:u w:val="none"/>
                <w:lang w:val="en-US" w:eastAsia="zh-CN"/>
              </w:rPr>
              <w:t xml:space="preserve"> </w:t>
            </w:r>
          </w:p>
          <w:p>
            <w:pPr>
              <w:pStyle w:val="2"/>
              <w:jc w:val="both"/>
              <w:rPr>
                <w:rFonts w:hint="eastAsia" w:ascii="宋体" w:hAnsi="宋体" w:eastAsia="宋体" w:cs="宋体"/>
                <w:sz w:val="21"/>
                <w:szCs w:val="21"/>
                <w:lang w:val="en-US" w:eastAsia="zh-CN"/>
              </w:rPr>
            </w:pPr>
            <w:r>
              <w:rPr>
                <w:rFonts w:hint="eastAsia" w:ascii="宋体" w:hAnsi="宋体" w:eastAsia="宋体" w:cs="宋体"/>
                <w:i w:val="0"/>
                <w:iCs w:val="0"/>
                <w:color w:val="000000"/>
                <w:sz w:val="20"/>
                <w:szCs w:val="20"/>
                <w:u w:val="none"/>
              </w:rPr>
              <w:t>工作压力：（2～3）kPa,带温压补偿、无线远传</w:t>
            </w:r>
            <w:r>
              <w:rPr>
                <w:rFonts w:hint="eastAsia" w:ascii="宋体" w:hAnsi="宋体" w:eastAsia="宋体" w:cs="宋体"/>
                <w:i w:val="0"/>
                <w:iCs w:val="0"/>
                <w:color w:val="000000"/>
                <w:sz w:val="20"/>
                <w:szCs w:val="20"/>
                <w:u w:val="none"/>
                <w:lang w:eastAsia="zh-CN"/>
              </w:rPr>
              <w:t>，</w:t>
            </w:r>
            <w:r>
              <w:rPr>
                <w:rFonts w:hint="eastAsia" w:ascii="宋体" w:hAnsi="宋体" w:eastAsia="宋体" w:cs="宋体"/>
                <w:i w:val="0"/>
                <w:iCs w:val="0"/>
                <w:color w:val="000000"/>
                <w:sz w:val="20"/>
                <w:szCs w:val="20"/>
                <w:u w:val="none"/>
              </w:rPr>
              <w:t>左进右出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dxa"/>
            <w:vAlign w:val="center"/>
          </w:tcPr>
          <w:p>
            <w:pPr>
              <w:keepNext w:val="0"/>
              <w:keepLines w:val="0"/>
              <w:widowControl/>
              <w:suppressLineNumbers w:val="0"/>
              <w:spacing w:line="480" w:lineRule="auto"/>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3</w:t>
            </w:r>
          </w:p>
        </w:tc>
        <w:tc>
          <w:tcPr>
            <w:tcW w:w="3715" w:type="dxa"/>
            <w:vAlign w:val="center"/>
          </w:tcPr>
          <w:p>
            <w:pPr>
              <w:keepNext w:val="0"/>
              <w:keepLines w:val="0"/>
              <w:widowControl/>
              <w:suppressLineNumbers w:val="0"/>
              <w:spacing w:line="240" w:lineRule="auto"/>
              <w:jc w:val="center"/>
              <w:textAlignment w:val="center"/>
              <w:rPr>
                <w:rFonts w:hint="eastAsia" w:ascii="宋体" w:hAnsi="宋体" w:cs="宋体"/>
                <w:i w:val="0"/>
                <w:color w:val="000000"/>
                <w:kern w:val="0"/>
                <w:sz w:val="21"/>
                <w:szCs w:val="21"/>
                <w:highlight w:val="none"/>
                <w:u w:val="none"/>
                <w:lang w:val="en-US" w:eastAsia="zh-CN" w:bidi="ar"/>
              </w:rPr>
            </w:pPr>
            <w:r>
              <w:rPr>
                <w:rFonts w:hint="eastAsia" w:ascii="宋体" w:hAnsi="宋体" w:eastAsia="宋体" w:cs="宋体"/>
                <w:i w:val="0"/>
                <w:iCs w:val="0"/>
                <w:color w:val="auto"/>
                <w:sz w:val="20"/>
                <w:szCs w:val="20"/>
                <w:u w:val="none"/>
              </w:rPr>
              <w:t>罗茨流量计</w:t>
            </w:r>
            <w:r>
              <w:rPr>
                <w:rFonts w:hint="eastAsia" w:ascii="宋体" w:hAnsi="宋体" w:eastAsia="宋体" w:cs="宋体"/>
                <w:i w:val="0"/>
                <w:iCs w:val="0"/>
                <w:color w:val="auto"/>
                <w:sz w:val="20"/>
                <w:szCs w:val="20"/>
                <w:u w:val="none"/>
                <w:lang w:eastAsia="zh-CN"/>
              </w:rPr>
              <w:t>（</w:t>
            </w:r>
            <w:r>
              <w:rPr>
                <w:rFonts w:hint="eastAsia" w:ascii="宋体" w:hAnsi="宋体" w:eastAsia="宋体" w:cs="宋体"/>
                <w:i w:val="0"/>
                <w:iCs w:val="0"/>
                <w:color w:val="auto"/>
                <w:sz w:val="20"/>
                <w:szCs w:val="20"/>
                <w:u w:val="none"/>
              </w:rPr>
              <w:t>G100</w:t>
            </w:r>
            <w:r>
              <w:rPr>
                <w:rFonts w:hint="eastAsia" w:ascii="宋体" w:hAnsi="宋体" w:eastAsia="宋体" w:cs="宋体"/>
                <w:i w:val="0"/>
                <w:iCs w:val="0"/>
                <w:color w:val="auto"/>
                <w:sz w:val="20"/>
                <w:szCs w:val="20"/>
                <w:u w:val="none"/>
                <w:lang w:eastAsia="zh-CN"/>
              </w:rPr>
              <w:t>）</w:t>
            </w:r>
            <w:r>
              <w:rPr>
                <w:rFonts w:hint="eastAsia" w:ascii="宋体" w:hAnsi="宋体" w:eastAsia="宋体" w:cs="宋体"/>
                <w:i w:val="0"/>
                <w:iCs w:val="0"/>
                <w:color w:val="auto"/>
                <w:sz w:val="20"/>
                <w:szCs w:val="20"/>
                <w:u w:val="none"/>
              </w:rPr>
              <w:t xml:space="preserve"> </w:t>
            </w:r>
          </w:p>
        </w:tc>
        <w:tc>
          <w:tcPr>
            <w:tcW w:w="555" w:type="dxa"/>
            <w:vAlign w:val="center"/>
          </w:tcPr>
          <w:p>
            <w:pPr>
              <w:keepNext w:val="0"/>
              <w:keepLines w:val="0"/>
              <w:widowControl/>
              <w:suppressLineNumbers w:val="0"/>
              <w:spacing w:line="240" w:lineRule="auto"/>
              <w:jc w:val="center"/>
              <w:textAlignment w:val="center"/>
              <w:rPr>
                <w:rFonts w:hint="eastAsia" w:ascii="宋体" w:hAnsi="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台</w:t>
            </w:r>
          </w:p>
        </w:tc>
        <w:tc>
          <w:tcPr>
            <w:tcW w:w="915" w:type="dxa"/>
            <w:vAlign w:val="center"/>
          </w:tcPr>
          <w:p>
            <w:pPr>
              <w:keepNext w:val="0"/>
              <w:keepLines w:val="0"/>
              <w:widowControl/>
              <w:suppressLineNumbers w:val="0"/>
              <w:spacing w:line="240" w:lineRule="auto"/>
              <w:jc w:val="center"/>
              <w:textAlignment w:val="center"/>
              <w:rPr>
                <w:rFonts w:hint="default" w:ascii="宋体" w:hAnsi="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1</w:t>
            </w:r>
          </w:p>
        </w:tc>
        <w:tc>
          <w:tcPr>
            <w:tcW w:w="2820" w:type="dxa"/>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工况流量范围：（0～160）m/h</w:t>
            </w:r>
          </w:p>
          <w:p>
            <w:pPr>
              <w:pStyle w:val="2"/>
              <w:jc w:val="both"/>
              <w:rPr>
                <w:rFonts w:hint="eastAsia" w:ascii="宋体" w:hAnsi="宋体" w:eastAsia="宋体" w:cs="宋体"/>
                <w:sz w:val="21"/>
                <w:szCs w:val="21"/>
                <w:lang w:val="en-US" w:eastAsia="zh-CN"/>
              </w:rPr>
            </w:pPr>
            <w:r>
              <w:rPr>
                <w:rFonts w:hint="eastAsia" w:ascii="宋体" w:hAnsi="宋体" w:eastAsia="宋体" w:cs="宋体"/>
                <w:i w:val="0"/>
                <w:iCs w:val="0"/>
                <w:color w:val="000000"/>
                <w:sz w:val="20"/>
                <w:szCs w:val="20"/>
                <w:u w:val="none"/>
              </w:rPr>
              <w:t>工作压力：（2～3）kPa,带温压补偿、无线远传</w:t>
            </w:r>
            <w:r>
              <w:rPr>
                <w:rFonts w:hint="eastAsia" w:ascii="宋体" w:hAnsi="宋体" w:eastAsia="宋体" w:cs="宋体"/>
                <w:i w:val="0"/>
                <w:iCs w:val="0"/>
                <w:color w:val="000000"/>
                <w:sz w:val="20"/>
                <w:szCs w:val="20"/>
                <w:u w:val="none"/>
                <w:lang w:eastAsia="zh-CN"/>
              </w:rPr>
              <w:t>，</w:t>
            </w:r>
            <w:r>
              <w:rPr>
                <w:rFonts w:hint="eastAsia" w:ascii="宋体" w:hAnsi="宋体" w:eastAsia="宋体" w:cs="宋体"/>
                <w:i w:val="0"/>
                <w:iCs w:val="0"/>
                <w:color w:val="000000"/>
                <w:sz w:val="20"/>
                <w:szCs w:val="20"/>
                <w:u w:val="none"/>
              </w:rPr>
              <w:t>右进左出</w:t>
            </w:r>
          </w:p>
        </w:tc>
      </w:tr>
    </w:tbl>
    <w:p>
      <w:pPr>
        <w:rPr>
          <w:rFonts w:hint="eastAsia"/>
          <w:highlight w:val="none"/>
          <w:lang w:val="en-US" w:eastAsia="zh-CN"/>
        </w:rPr>
      </w:pPr>
    </w:p>
    <w:p>
      <w:pPr>
        <w:pStyle w:val="2"/>
        <w:rPr>
          <w:rFonts w:hint="eastAsia" w:ascii="宋体" w:hAnsi="宋体" w:eastAsia="宋体" w:cs="宋体"/>
          <w:sz w:val="28"/>
          <w:szCs w:val="28"/>
          <w:highlight w:val="none"/>
          <w:lang w:val="en-US" w:eastAsia="zh-CN"/>
        </w:rPr>
      </w:pPr>
    </w:p>
    <w:p>
      <w:pPr>
        <w:spacing w:line="220" w:lineRule="atLeast"/>
        <w:ind w:firstLine="1680" w:firstLineChars="600"/>
        <w:jc w:val="right"/>
        <w:rPr>
          <w:rFonts w:hint="eastAsia" w:ascii="宋体" w:hAnsi="宋体" w:eastAsia="宋体" w:cs="宋体"/>
          <w:sz w:val="28"/>
          <w:szCs w:val="28"/>
          <w:highlight w:val="none"/>
          <w:lang w:val="en-US" w:eastAsia="zh-CN"/>
        </w:rPr>
      </w:pPr>
    </w:p>
    <w:p>
      <w:pPr>
        <w:spacing w:line="220" w:lineRule="atLeast"/>
        <w:ind w:firstLine="1680" w:firstLineChars="600"/>
        <w:jc w:val="right"/>
        <w:rPr>
          <w:rFonts w:hint="eastAsia" w:ascii="宋体" w:hAnsi="宋体" w:eastAsia="宋体" w:cs="宋体"/>
          <w:sz w:val="28"/>
          <w:szCs w:val="28"/>
          <w:highlight w:val="none"/>
          <w:lang w:val="en-US" w:eastAsia="zh-CN"/>
        </w:rPr>
      </w:pPr>
    </w:p>
    <w:p>
      <w:pPr>
        <w:pStyle w:val="2"/>
        <w:rPr>
          <w:rFonts w:hint="eastAsia"/>
          <w:highlight w:val="none"/>
          <w:lang w:val="en-US" w:eastAsia="zh-CN"/>
        </w:rPr>
      </w:pPr>
    </w:p>
    <w:p>
      <w:pPr>
        <w:rPr>
          <w:rFonts w:hint="eastAsia" w:ascii="宋体" w:hAnsi="宋体" w:cs="宋体"/>
          <w:sz w:val="28"/>
          <w:szCs w:val="28"/>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NjdmMjVjNmVmZGI3YzgzYzNjM2Y1MDUzOTVjODcifQ=="/>
  </w:docVars>
  <w:rsids>
    <w:rsidRoot w:val="14690D0F"/>
    <w:rsid w:val="02EF0F8E"/>
    <w:rsid w:val="034911B6"/>
    <w:rsid w:val="03D93880"/>
    <w:rsid w:val="04416D55"/>
    <w:rsid w:val="0702568C"/>
    <w:rsid w:val="072E3B93"/>
    <w:rsid w:val="07D67D4D"/>
    <w:rsid w:val="0A3F64E7"/>
    <w:rsid w:val="0B1A3073"/>
    <w:rsid w:val="0CD06534"/>
    <w:rsid w:val="0D826C54"/>
    <w:rsid w:val="12FA51E4"/>
    <w:rsid w:val="130065C3"/>
    <w:rsid w:val="137220F3"/>
    <w:rsid w:val="141F68D1"/>
    <w:rsid w:val="14690D0F"/>
    <w:rsid w:val="15EC079C"/>
    <w:rsid w:val="166F3033"/>
    <w:rsid w:val="18B37C53"/>
    <w:rsid w:val="192B63E6"/>
    <w:rsid w:val="1971258A"/>
    <w:rsid w:val="1AFF03A2"/>
    <w:rsid w:val="1E0A5662"/>
    <w:rsid w:val="25172A71"/>
    <w:rsid w:val="257942AF"/>
    <w:rsid w:val="27451814"/>
    <w:rsid w:val="27F12E82"/>
    <w:rsid w:val="28DA22B8"/>
    <w:rsid w:val="2DAC34CD"/>
    <w:rsid w:val="332B2000"/>
    <w:rsid w:val="3CBE53B5"/>
    <w:rsid w:val="3D0E691D"/>
    <w:rsid w:val="3E530824"/>
    <w:rsid w:val="3F9470AD"/>
    <w:rsid w:val="42600D30"/>
    <w:rsid w:val="462C4F18"/>
    <w:rsid w:val="46C12566"/>
    <w:rsid w:val="48D93187"/>
    <w:rsid w:val="492E6DDF"/>
    <w:rsid w:val="493655D3"/>
    <w:rsid w:val="4BDA5E33"/>
    <w:rsid w:val="4C690662"/>
    <w:rsid w:val="4E2D27B4"/>
    <w:rsid w:val="4EC90BA9"/>
    <w:rsid w:val="515C2605"/>
    <w:rsid w:val="52C10926"/>
    <w:rsid w:val="52EF79B8"/>
    <w:rsid w:val="53063BDE"/>
    <w:rsid w:val="53B128C9"/>
    <w:rsid w:val="5460225F"/>
    <w:rsid w:val="5AF30878"/>
    <w:rsid w:val="5BB30445"/>
    <w:rsid w:val="5C7778D3"/>
    <w:rsid w:val="5D6F10A6"/>
    <w:rsid w:val="5E7F1215"/>
    <w:rsid w:val="5EC59075"/>
    <w:rsid w:val="60145D93"/>
    <w:rsid w:val="61F157C7"/>
    <w:rsid w:val="62CE554B"/>
    <w:rsid w:val="637E5D0D"/>
    <w:rsid w:val="63DE2E46"/>
    <w:rsid w:val="64DA3DC1"/>
    <w:rsid w:val="66CF20FF"/>
    <w:rsid w:val="694E43DC"/>
    <w:rsid w:val="695D1781"/>
    <w:rsid w:val="6B7406F5"/>
    <w:rsid w:val="6CA85575"/>
    <w:rsid w:val="6EFA6420"/>
    <w:rsid w:val="6F884E96"/>
    <w:rsid w:val="6FA54F31"/>
    <w:rsid w:val="6FF87A01"/>
    <w:rsid w:val="71184A52"/>
    <w:rsid w:val="73F24374"/>
    <w:rsid w:val="74656F94"/>
    <w:rsid w:val="763457C1"/>
    <w:rsid w:val="76472561"/>
    <w:rsid w:val="7C270FE2"/>
    <w:rsid w:val="7D1E7726"/>
    <w:rsid w:val="7E650D68"/>
    <w:rsid w:val="7E8D0DD2"/>
    <w:rsid w:val="7EDD8935"/>
    <w:rsid w:val="7FFE834E"/>
    <w:rsid w:val="99D41541"/>
    <w:rsid w:val="BDBB6DCE"/>
    <w:rsid w:val="BFBD4656"/>
    <w:rsid w:val="F781131B"/>
    <w:rsid w:val="FF7700C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spacing w:before="340" w:after="331"/>
      <w:jc w:val="center"/>
      <w:outlineLvl w:val="0"/>
    </w:pPr>
    <w:rPr>
      <w:rFonts w:eastAsia="宋体"/>
      <w:b/>
      <w:sz w:val="44"/>
      <w:szCs w:val="24"/>
    </w:rPr>
  </w:style>
  <w:style w:type="paragraph" w:styleId="2">
    <w:name w:val="heading 2"/>
    <w:basedOn w:val="1"/>
    <w:next w:val="1"/>
    <w:unhideWhenUsed/>
    <w:qFormat/>
    <w:uiPriority w:val="0"/>
    <w:pPr>
      <w:keepNext/>
      <w:snapToGrid w:val="0"/>
      <w:spacing w:line="360" w:lineRule="auto"/>
      <w:outlineLvl w:val="1"/>
    </w:pPr>
    <w:rPr>
      <w:rFonts w:ascii="黑体" w:hAnsi="黑体" w:eastAsia="宋体"/>
      <w:sz w:val="28"/>
      <w:szCs w:val="22"/>
    </w:rPr>
  </w:style>
  <w:style w:type="paragraph" w:styleId="4">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Body Text"/>
    <w:basedOn w:val="1"/>
    <w:next w:val="7"/>
    <w:qFormat/>
    <w:uiPriority w:val="0"/>
    <w:rPr>
      <w:rFonts w:ascii="宋体" w:hAnsi="宋体" w:cs="宋体"/>
      <w:szCs w:val="21"/>
      <w:lang w:eastAsia="en-US" w:bidi="en-US"/>
    </w:rPr>
  </w:style>
  <w:style w:type="paragraph" w:styleId="7">
    <w:name w:val="Date"/>
    <w:basedOn w:val="1"/>
    <w:next w:val="1"/>
    <w:qFormat/>
    <w:uiPriority w:val="0"/>
    <w:pPr>
      <w:ind w:left="100" w:leftChars="250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index 1"/>
    <w:basedOn w:val="1"/>
    <w:next w:val="1"/>
    <w:qFormat/>
    <w:uiPriority w:val="0"/>
    <w:rPr>
      <w:szCs w:val="20"/>
    </w:rPr>
  </w:style>
  <w:style w:type="paragraph" w:styleId="13">
    <w:name w:val="Body Text First Indent 2"/>
    <w:qFormat/>
    <w:uiPriority w:val="99"/>
    <w:pPr>
      <w:widowControl w:val="0"/>
      <w:spacing w:after="120"/>
      <w:ind w:left="420" w:leftChars="200" w:firstLine="420" w:firstLineChars="200"/>
      <w:jc w:val="both"/>
    </w:pPr>
    <w:rPr>
      <w:rFonts w:ascii="Times New Roman" w:hAnsi="Times New Roman" w:eastAsia="宋体" w:cs="Times New Roman"/>
      <w:kern w:val="2"/>
      <w:sz w:val="21"/>
      <w:szCs w:val="24"/>
      <w:lang w:val="en-US" w:eastAsia="zh-CN" w:bidi="ar-SA"/>
    </w:rPr>
  </w:style>
  <w:style w:type="table" w:styleId="15">
    <w:name w:val="Table Grid"/>
    <w:basedOn w:val="1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Hyperlink"/>
    <w:basedOn w:val="16"/>
    <w:qFormat/>
    <w:uiPriority w:val="99"/>
    <w:rPr>
      <w:color w:val="5D5C5C"/>
      <w:sz w:val="15"/>
      <w:szCs w:val="15"/>
      <w:u w:val="none"/>
    </w:rPr>
  </w:style>
  <w:style w:type="character" w:styleId="18">
    <w:name w:val="annotation reference"/>
    <w:qFormat/>
    <w:uiPriority w:val="99"/>
    <w:rPr>
      <w:sz w:val="21"/>
      <w:szCs w:val="21"/>
    </w:rPr>
  </w:style>
  <w:style w:type="paragraph" w:customStyle="1" w:styleId="19">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character" w:customStyle="1" w:styleId="20">
    <w:name w:val="标题 1 Char"/>
    <w:qFormat/>
    <w:uiPriority w:val="0"/>
    <w:rPr>
      <w:rFonts w:ascii="宋体" w:hAnsi="Times New Roman" w:eastAsia="宋体" w:cs="Times New Roman"/>
      <w:sz w:val="28"/>
      <w:szCs w:val="24"/>
    </w:rPr>
  </w:style>
  <w:style w:type="paragraph" w:customStyle="1" w:styleId="21">
    <w:name w:val="Char2"/>
    <w:basedOn w:val="1"/>
    <w:qFormat/>
    <w:uiPriority w:val="0"/>
  </w:style>
  <w:style w:type="paragraph" w:customStyle="1" w:styleId="22">
    <w:name w:val="Table Paragraph"/>
    <w:basedOn w:val="1"/>
    <w:qFormat/>
    <w:uiPriority w:val="1"/>
    <w:rPr>
      <w:rFonts w:ascii="宋体" w:hAnsi="宋体" w:cs="宋体"/>
      <w:lang w:eastAsia="en-US" w:bidi="en-US"/>
    </w:rPr>
  </w:style>
  <w:style w:type="paragraph" w:customStyle="1" w:styleId="23">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25">
    <w:name w:val="Char Char Char Char Char Char Char1 Char"/>
    <w:basedOn w:val="1"/>
    <w:qFormat/>
    <w:uiPriority w:val="0"/>
    <w:rPr>
      <w:rFonts w:ascii="Tahoma" w:hAnsi="Tahoma"/>
      <w:sz w:val="24"/>
      <w:szCs w:val="20"/>
    </w:rPr>
  </w:style>
  <w:style w:type="paragraph" w:customStyle="1" w:styleId="26">
    <w:name w:val="D&amp;L"/>
    <w:basedOn w:val="10"/>
    <w:qFormat/>
    <w:uiPriority w:val="0"/>
    <w:pPr>
      <w:pBdr>
        <w:bottom w:val="thinThickSmallGap" w:color="auto" w:sz="18" w:space="1"/>
      </w:pBdr>
      <w:adjustRightInd w:val="0"/>
      <w:snapToGrid/>
      <w:spacing w:line="240" w:lineRule="atLeast"/>
      <w:textAlignment w:val="baseline"/>
    </w:pPr>
    <w:rPr>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0</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2022-12-27T14:17:00Z</dcterms:created>
  <dc:creator>蓝孩子</dc:creator>
  <cp:lastModifiedBy>Administrator</cp:lastModifiedBy>
  <cp:lastPrinted>2023-09-12T22:52:00Z</cp:lastPrinted>
  <dcterms:modified xsi:type="dcterms:W3CDTF">2023-12-01T03:29:44Z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0E8DFE85EB504CCA984BDB4B90A6B51A</vt:lpwstr>
  </property>
</Properties>
</file>